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F13" w:rsidRPr="002974A9" w:rsidRDefault="00247F13" w:rsidP="00247F13">
      <w:pPr>
        <w:pStyle w:val="BodyText"/>
        <w:tabs>
          <w:tab w:val="right" w:pos="4140"/>
        </w:tabs>
        <w:spacing w:line="240" w:lineRule="auto"/>
        <w:rPr>
          <w:b/>
          <w:bCs/>
          <w:caps/>
          <w:sz w:val="22"/>
          <w:szCs w:val="22"/>
          <w:lang w:val="sv-SE"/>
        </w:rPr>
      </w:pPr>
      <w:r w:rsidRPr="002974A9">
        <w:rPr>
          <w:b/>
          <w:bCs/>
          <w:sz w:val="22"/>
          <w:szCs w:val="22"/>
          <w:lang w:val="sv-SE"/>
        </w:rPr>
        <w:t>MANTIK DAN TRADISI ILMU ISLAM: TAAKULAN TERHADAP PEMIKIRAN AL-GHAZZALI</w:t>
      </w:r>
      <w:r w:rsidRPr="002974A9">
        <w:rPr>
          <w:rStyle w:val="FootnoteReference"/>
          <w:b/>
          <w:bCs/>
          <w:caps/>
          <w:sz w:val="22"/>
          <w:szCs w:val="22"/>
        </w:rPr>
        <w:footnoteReference w:id="2"/>
      </w:r>
    </w:p>
    <w:p w:rsidR="00247F13" w:rsidRPr="002974A9" w:rsidRDefault="00247F13" w:rsidP="00247F13">
      <w:pPr>
        <w:pStyle w:val="BodyText"/>
        <w:tabs>
          <w:tab w:val="right" w:pos="4140"/>
        </w:tabs>
        <w:spacing w:line="240" w:lineRule="auto"/>
        <w:rPr>
          <w:b/>
          <w:bCs/>
          <w:caps/>
          <w:sz w:val="22"/>
          <w:szCs w:val="22"/>
          <w:lang w:val="sv-SE"/>
        </w:rPr>
      </w:pPr>
    </w:p>
    <w:p w:rsidR="00247F13" w:rsidRPr="002974A9" w:rsidRDefault="00247F13" w:rsidP="00247F13">
      <w:pPr>
        <w:pStyle w:val="BodyText"/>
        <w:tabs>
          <w:tab w:val="right" w:pos="4140"/>
        </w:tabs>
        <w:spacing w:line="240" w:lineRule="auto"/>
        <w:rPr>
          <w:b/>
          <w:bCs/>
          <w:caps/>
          <w:sz w:val="22"/>
          <w:szCs w:val="22"/>
          <w:lang w:val="sv-SE"/>
        </w:rPr>
      </w:pPr>
      <w:r w:rsidRPr="002974A9">
        <w:rPr>
          <w:b/>
          <w:bCs/>
          <w:caps/>
          <w:sz w:val="22"/>
          <w:szCs w:val="22"/>
          <w:lang w:val="sv-SE"/>
        </w:rPr>
        <w:t>Mohd Fauzi hamat</w:t>
      </w:r>
      <w:r>
        <w:rPr>
          <w:rStyle w:val="FootnoteReference"/>
          <w:b/>
          <w:bCs/>
          <w:caps/>
          <w:sz w:val="22"/>
          <w:szCs w:val="22"/>
          <w:lang w:val="sv-SE"/>
        </w:rPr>
        <w:footnoteReference w:customMarkFollows="1" w:id="3"/>
        <w:t>#</w:t>
      </w:r>
    </w:p>
    <w:p w:rsidR="00247F13" w:rsidRPr="002974A9" w:rsidRDefault="00247F13" w:rsidP="00247F13">
      <w:pPr>
        <w:pStyle w:val="BodyText"/>
        <w:tabs>
          <w:tab w:val="right" w:pos="4140"/>
        </w:tabs>
        <w:spacing w:line="240" w:lineRule="auto"/>
        <w:rPr>
          <w:b/>
          <w:bCs/>
          <w:sz w:val="22"/>
          <w:szCs w:val="22"/>
          <w:lang w:val="sv-SE"/>
        </w:rPr>
      </w:pPr>
      <w:r w:rsidRPr="002974A9">
        <w:rPr>
          <w:b/>
          <w:bCs/>
          <w:sz w:val="22"/>
          <w:szCs w:val="22"/>
          <w:lang w:val="sv-SE"/>
        </w:rPr>
        <w:t>mfhamat@um.edu.my</w:t>
      </w:r>
    </w:p>
    <w:p w:rsidR="00247F13" w:rsidRPr="002974A9" w:rsidRDefault="00247F13" w:rsidP="00247F13">
      <w:pPr>
        <w:pStyle w:val="BodyText"/>
        <w:tabs>
          <w:tab w:val="right" w:pos="4140"/>
        </w:tabs>
        <w:spacing w:line="240" w:lineRule="auto"/>
        <w:ind w:firstLine="720"/>
        <w:rPr>
          <w:sz w:val="22"/>
          <w:szCs w:val="22"/>
          <w:lang w:val="sv-SE"/>
        </w:rPr>
      </w:pPr>
    </w:p>
    <w:p w:rsidR="00247F13" w:rsidRPr="002974A9" w:rsidRDefault="00247F13" w:rsidP="00247F13">
      <w:pPr>
        <w:pStyle w:val="BodyText"/>
        <w:tabs>
          <w:tab w:val="right" w:pos="4140"/>
        </w:tabs>
        <w:spacing w:line="240" w:lineRule="auto"/>
        <w:ind w:firstLine="1134"/>
        <w:jc w:val="lowKashida"/>
        <w:rPr>
          <w:sz w:val="22"/>
          <w:szCs w:val="22"/>
          <w:lang w:val="sv-SE"/>
        </w:rPr>
      </w:pPr>
    </w:p>
    <w:p w:rsidR="00247F13" w:rsidRPr="004C3631" w:rsidRDefault="00247F13" w:rsidP="00247F13">
      <w:pPr>
        <w:pStyle w:val="BodyText"/>
        <w:spacing w:line="240" w:lineRule="auto"/>
        <w:jc w:val="lowKashida"/>
        <w:rPr>
          <w:b/>
          <w:bCs/>
          <w:sz w:val="22"/>
          <w:szCs w:val="22"/>
          <w:lang w:val="sv-SE"/>
        </w:rPr>
      </w:pPr>
      <w:r w:rsidRPr="004C3631">
        <w:rPr>
          <w:b/>
          <w:bCs/>
          <w:sz w:val="22"/>
          <w:szCs w:val="22"/>
          <w:lang w:val="sv-SE"/>
        </w:rPr>
        <w:t>PENDAHULUAN</w:t>
      </w:r>
    </w:p>
    <w:p w:rsidR="00247F13" w:rsidRPr="004C3631" w:rsidRDefault="00247F13" w:rsidP="00247F13">
      <w:pPr>
        <w:pStyle w:val="BodyText"/>
        <w:spacing w:line="240" w:lineRule="auto"/>
        <w:jc w:val="lowKashida"/>
        <w:rPr>
          <w:sz w:val="22"/>
          <w:szCs w:val="22"/>
          <w:lang w:val="sv-SE"/>
        </w:rPr>
      </w:pPr>
    </w:p>
    <w:p w:rsidR="00247F13" w:rsidRPr="002974A9" w:rsidRDefault="00247F13" w:rsidP="00247F13">
      <w:pPr>
        <w:pStyle w:val="BodyText"/>
        <w:spacing w:line="240" w:lineRule="auto"/>
        <w:jc w:val="lowKashida"/>
        <w:rPr>
          <w:sz w:val="22"/>
          <w:szCs w:val="22"/>
        </w:rPr>
      </w:pPr>
      <w:r w:rsidRPr="004C3631">
        <w:rPr>
          <w:sz w:val="22"/>
          <w:szCs w:val="22"/>
          <w:lang w:val="sv-SE"/>
        </w:rPr>
        <w:t>Satu hakikat yang harus diakui bahawa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telah berjaya melakukan satu bentuk anjakan paradigma dalam bidang Mantik dengan mengemukakan beberapa ideanya dalam bidang ters</w:t>
      </w:r>
      <w:r>
        <w:rPr>
          <w:sz w:val="22"/>
          <w:szCs w:val="22"/>
          <w:lang w:val="sv-SE"/>
        </w:rPr>
        <w:t xml:space="preserve">ebut </w:t>
      </w:r>
      <w:r w:rsidRPr="004C3631">
        <w:rPr>
          <w:sz w:val="22"/>
          <w:szCs w:val="22"/>
          <w:lang w:val="sv-SE"/>
        </w:rPr>
        <w:t xml:space="preserve">sesuai dengan pemikiran masyarakat Islam pada zamannya. </w:t>
      </w:r>
      <w:r w:rsidRPr="002974A9">
        <w:rPr>
          <w:sz w:val="22"/>
          <w:szCs w:val="22"/>
        </w:rPr>
        <w:t xml:space="preserve">Kitab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yang dihasilkannnya bukan sahaja sebuah karya </w:t>
      </w:r>
      <w:r w:rsidRPr="002974A9">
        <w:rPr>
          <w:i/>
          <w:iCs/>
          <w:sz w:val="22"/>
          <w:szCs w:val="22"/>
        </w:rPr>
        <w:t>U</w:t>
      </w:r>
      <w:r w:rsidRPr="002974A9">
        <w:rPr>
          <w:rFonts w:ascii="Transliterasi" w:hAnsi="Transliterasi" w:cs="Transliterasi"/>
          <w:i/>
          <w:iCs/>
          <w:sz w:val="22"/>
          <w:szCs w:val="22"/>
        </w:rPr>
        <w:t>su</w:t>
      </w:r>
      <w:r w:rsidRPr="002974A9">
        <w:rPr>
          <w:i/>
          <w:iCs/>
          <w:sz w:val="22"/>
          <w:szCs w:val="22"/>
        </w:rPr>
        <w:t xml:space="preserve">l al-Fiqh </w:t>
      </w:r>
      <w:r w:rsidRPr="002974A9">
        <w:rPr>
          <w:sz w:val="22"/>
          <w:szCs w:val="22"/>
        </w:rPr>
        <w:t xml:space="preserve">semata-mata, malahan juga adalah sebuah karya ilmiah yang cuba untuk memertabatkan Mantik sebagai suatu disiplin ilmu ‘alat’ yang terasimilasi di dalamnya unsur-unsur ilmu Islam. Hal ini menggambarkan ketokohannya yang sebenar dalam bidang Mantik. Memang seseorang yang berketokohan dalam sesuatu lapangan ilmu, bukan sahaja mengulang-ulang apa yang telah diperkatakan oleh tokoh sebelumnya, malah mampu mempersembahkan idea-idea bernas dalam sesuatu lapangan ilmu pengetahuan.  </w:t>
      </w:r>
    </w:p>
    <w:p w:rsidR="00247F13" w:rsidRPr="002974A9" w:rsidRDefault="00247F13" w:rsidP="00247F13">
      <w:pPr>
        <w:pStyle w:val="BodyText"/>
        <w:spacing w:line="240" w:lineRule="auto"/>
        <w:ind w:firstLine="720"/>
        <w:jc w:val="lowKashida"/>
        <w:rPr>
          <w:rFonts w:ascii="Transliterasi" w:hAnsi="Transliterasi" w:cs="Transliterasi"/>
          <w:sz w:val="22"/>
          <w:szCs w:val="22"/>
        </w:rPr>
      </w:pPr>
      <w:r w:rsidRPr="002974A9">
        <w:rPr>
          <w:rFonts w:ascii="Transliterasi" w:hAnsi="Transliterasi" w:cs="Transliterasi"/>
          <w:sz w:val="22"/>
          <w:szCs w:val="22"/>
        </w:rPr>
        <w:t xml:space="preserve">    </w:t>
      </w:r>
    </w:p>
    <w:p w:rsidR="00247F13" w:rsidRPr="002974A9" w:rsidRDefault="00247F13" w:rsidP="00247F13">
      <w:pPr>
        <w:pStyle w:val="BodyText"/>
        <w:spacing w:line="240" w:lineRule="auto"/>
        <w:jc w:val="lowKashida"/>
        <w:rPr>
          <w:sz w:val="22"/>
          <w:szCs w:val="22"/>
        </w:rPr>
      </w:pPr>
      <w:r w:rsidRPr="004C3631">
        <w:rPr>
          <w:sz w:val="22"/>
          <w:szCs w:val="22"/>
        </w:rPr>
        <w:t xml:space="preserve">Menurut kelazimannya, semua kaedah Mantik yang dibahaskan oleh ahli-ahli  Mantik pada dasarnya adalah sama antara satu sama lain. </w:t>
      </w:r>
      <w:r w:rsidRPr="002974A9">
        <w:rPr>
          <w:sz w:val="22"/>
          <w:szCs w:val="22"/>
        </w:rPr>
        <w:t xml:space="preserve">Ia hanya membahaskan kaedah-kaedah berfikir yang tidak terkeluar dari dua persoalan besar Mantik iaitu </w:t>
      </w:r>
      <w:r w:rsidRPr="002974A9">
        <w:rPr>
          <w:i/>
          <w:iCs/>
          <w:sz w:val="22"/>
          <w:szCs w:val="22"/>
        </w:rPr>
        <w:t>al-ta</w:t>
      </w:r>
      <w:r w:rsidRPr="002974A9">
        <w:rPr>
          <w:rFonts w:ascii="Transliterasi" w:hAnsi="Transliterasi" w:cs="Transliterasi"/>
          <w:i/>
          <w:iCs/>
          <w:sz w:val="22"/>
          <w:szCs w:val="22"/>
        </w:rPr>
        <w:t>s</w:t>
      </w:r>
      <w:r w:rsidRPr="002974A9">
        <w:rPr>
          <w:i/>
          <w:iCs/>
          <w:sz w:val="22"/>
          <w:szCs w:val="22"/>
        </w:rPr>
        <w:t>awwur</w:t>
      </w:r>
      <w:r w:rsidRPr="002974A9">
        <w:rPr>
          <w:rFonts w:ascii="Transliterasi" w:hAnsi="Transliterasi" w:cs="Transliterasi"/>
          <w:i/>
          <w:iCs/>
          <w:sz w:val="22"/>
          <w:szCs w:val="22"/>
        </w:rPr>
        <w:t>a</w:t>
      </w:r>
      <w:r w:rsidRPr="002974A9">
        <w:rPr>
          <w:i/>
          <w:iCs/>
          <w:sz w:val="22"/>
          <w:szCs w:val="22"/>
        </w:rPr>
        <w:t>t</w:t>
      </w:r>
      <w:r w:rsidRPr="002974A9">
        <w:rPr>
          <w:sz w:val="22"/>
          <w:szCs w:val="22"/>
        </w:rPr>
        <w:t xml:space="preserve"> dan </w:t>
      </w:r>
      <w:r w:rsidRPr="002974A9">
        <w:rPr>
          <w:i/>
          <w:iCs/>
          <w:sz w:val="22"/>
          <w:szCs w:val="22"/>
        </w:rPr>
        <w:t>al-ta</w:t>
      </w:r>
      <w:r w:rsidRPr="002974A9">
        <w:rPr>
          <w:rFonts w:ascii="Transliterasi" w:hAnsi="Transliterasi" w:cs="Transliterasi"/>
          <w:i/>
          <w:iCs/>
          <w:sz w:val="22"/>
          <w:szCs w:val="22"/>
        </w:rPr>
        <w:t>s</w:t>
      </w:r>
      <w:r w:rsidRPr="002974A9">
        <w:rPr>
          <w:i/>
          <w:iCs/>
          <w:sz w:val="22"/>
          <w:szCs w:val="22"/>
        </w:rPr>
        <w:t>d</w:t>
      </w:r>
      <w:r w:rsidRPr="002974A9">
        <w:rPr>
          <w:rFonts w:ascii="Transliterasi" w:hAnsi="Transliterasi" w:cs="Transliterasi"/>
          <w:i/>
          <w:iCs/>
          <w:sz w:val="22"/>
          <w:szCs w:val="22"/>
        </w:rPr>
        <w:t>i</w:t>
      </w:r>
      <w:r w:rsidRPr="002974A9">
        <w:rPr>
          <w:i/>
          <w:iCs/>
          <w:sz w:val="22"/>
          <w:szCs w:val="22"/>
        </w:rPr>
        <w:t>q</w:t>
      </w:r>
      <w:r w:rsidRPr="002974A9">
        <w:rPr>
          <w:rFonts w:ascii="Transliterasi" w:hAnsi="Transliterasi" w:cs="Transliterasi"/>
          <w:i/>
          <w:iCs/>
          <w:sz w:val="22"/>
          <w:szCs w:val="22"/>
        </w:rPr>
        <w:t>a</w:t>
      </w:r>
      <w:r w:rsidRPr="002974A9">
        <w:rPr>
          <w:i/>
          <w:iCs/>
          <w:sz w:val="22"/>
          <w:szCs w:val="22"/>
        </w:rPr>
        <w:t>t</w:t>
      </w:r>
      <w:r w:rsidRPr="002974A9">
        <w:rPr>
          <w:rStyle w:val="FootnoteReference"/>
          <w:sz w:val="22"/>
          <w:szCs w:val="22"/>
        </w:rPr>
        <w:footnoteReference w:id="4"/>
      </w:r>
      <w:r w:rsidRPr="002974A9">
        <w:rPr>
          <w:sz w:val="22"/>
          <w:szCs w:val="22"/>
        </w:rPr>
        <w:t>. Begitu juga dengan apa yang dibahaskan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dalam semua karya Mantiknya.</w:t>
      </w:r>
    </w:p>
    <w:p w:rsidR="00247F13" w:rsidRPr="002974A9" w:rsidRDefault="00247F13" w:rsidP="00247F13">
      <w:pPr>
        <w:pStyle w:val="BodyText"/>
        <w:spacing w:line="240" w:lineRule="auto"/>
        <w:jc w:val="lowKashida"/>
        <w:rPr>
          <w:sz w:val="22"/>
          <w:szCs w:val="22"/>
        </w:rPr>
      </w:pPr>
      <w:r w:rsidRPr="002974A9">
        <w:rPr>
          <w:sz w:val="22"/>
          <w:szCs w:val="22"/>
        </w:rPr>
        <w:t xml:space="preserve"> </w:t>
      </w:r>
    </w:p>
    <w:p w:rsidR="00247F13" w:rsidRPr="002974A9" w:rsidRDefault="00247F13" w:rsidP="00247F13">
      <w:pPr>
        <w:pStyle w:val="BodyText"/>
        <w:spacing w:line="240" w:lineRule="auto"/>
        <w:jc w:val="lowKashida"/>
        <w:rPr>
          <w:sz w:val="22"/>
          <w:szCs w:val="22"/>
        </w:rPr>
      </w:pPr>
      <w:r w:rsidRPr="002974A9">
        <w:rPr>
          <w:sz w:val="22"/>
          <w:szCs w:val="22"/>
        </w:rPr>
        <w:t xml:space="preserve">Dalam perbahasan </w:t>
      </w:r>
      <w:r w:rsidRPr="002974A9">
        <w:rPr>
          <w:i/>
          <w:iCs/>
          <w:sz w:val="22"/>
          <w:szCs w:val="22"/>
        </w:rPr>
        <w:t>al-ta</w:t>
      </w:r>
      <w:r w:rsidRPr="002974A9">
        <w:rPr>
          <w:rFonts w:ascii="Transliterasi" w:hAnsi="Transliterasi" w:cs="Transliterasi"/>
          <w:i/>
          <w:iCs/>
          <w:sz w:val="22"/>
          <w:szCs w:val="22"/>
        </w:rPr>
        <w:t>s</w:t>
      </w:r>
      <w:r w:rsidRPr="002974A9">
        <w:rPr>
          <w:i/>
          <w:iCs/>
          <w:sz w:val="22"/>
          <w:szCs w:val="22"/>
        </w:rPr>
        <w:t>awwurat</w:t>
      </w:r>
      <w:r w:rsidRPr="002974A9">
        <w:rPr>
          <w:sz w:val="22"/>
          <w:szCs w:val="22"/>
        </w:rPr>
        <w:t xml:space="preserve"> yang dibahaskan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 xml:space="preserve">menerusi mukadimah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beliau menekankan kepada persoalan </w:t>
      </w:r>
      <w:r w:rsidRPr="002974A9">
        <w:rPr>
          <w:i/>
          <w:iCs/>
          <w:sz w:val="22"/>
          <w:szCs w:val="22"/>
        </w:rPr>
        <w:t>al-</w:t>
      </w:r>
      <w:r w:rsidRPr="002974A9">
        <w:rPr>
          <w:rFonts w:ascii="Transliterasi" w:hAnsi="Transliterasi" w:cs="Transliterasi"/>
          <w:i/>
          <w:iCs/>
          <w:sz w:val="22"/>
          <w:szCs w:val="22"/>
        </w:rPr>
        <w:t>h</w:t>
      </w:r>
      <w:r w:rsidRPr="002974A9">
        <w:rPr>
          <w:i/>
          <w:iCs/>
          <w:sz w:val="22"/>
          <w:szCs w:val="22"/>
        </w:rPr>
        <w:t xml:space="preserve">add </w:t>
      </w:r>
      <w:r w:rsidRPr="002974A9">
        <w:rPr>
          <w:sz w:val="22"/>
          <w:szCs w:val="22"/>
        </w:rPr>
        <w:t xml:space="preserve">dan perbahasan di sekitarnya termasuk kaedah-kaedah </w:t>
      </w:r>
      <w:r w:rsidRPr="002974A9">
        <w:rPr>
          <w:i/>
          <w:iCs/>
          <w:sz w:val="22"/>
          <w:szCs w:val="22"/>
        </w:rPr>
        <w:t>al-</w:t>
      </w:r>
      <w:r w:rsidRPr="002974A9">
        <w:rPr>
          <w:rFonts w:ascii="Transliterasi" w:hAnsi="Transliterasi" w:cs="Transliterasi"/>
          <w:i/>
          <w:iCs/>
          <w:sz w:val="22"/>
          <w:szCs w:val="22"/>
        </w:rPr>
        <w:t>h</w:t>
      </w:r>
      <w:r w:rsidRPr="002974A9">
        <w:rPr>
          <w:i/>
          <w:iCs/>
          <w:sz w:val="22"/>
          <w:szCs w:val="22"/>
        </w:rPr>
        <w:t xml:space="preserve">add </w:t>
      </w:r>
      <w:r w:rsidRPr="002974A9">
        <w:rPr>
          <w:sz w:val="22"/>
          <w:szCs w:val="22"/>
        </w:rPr>
        <w:t>dan</w:t>
      </w:r>
      <w:r w:rsidRPr="002974A9">
        <w:rPr>
          <w:i/>
          <w:iCs/>
          <w:sz w:val="22"/>
          <w:szCs w:val="22"/>
        </w:rPr>
        <w:t xml:space="preserve"> </w:t>
      </w:r>
      <w:r w:rsidRPr="002974A9">
        <w:rPr>
          <w:sz w:val="22"/>
          <w:szCs w:val="22"/>
        </w:rPr>
        <w:t>pengujian</w:t>
      </w:r>
      <w:r>
        <w:rPr>
          <w:sz w:val="22"/>
          <w:szCs w:val="22"/>
        </w:rPr>
        <w:t xml:space="preserve"> terhadap </w:t>
      </w:r>
      <w:r w:rsidRPr="002974A9">
        <w:rPr>
          <w:i/>
          <w:iCs/>
          <w:sz w:val="22"/>
          <w:szCs w:val="22"/>
        </w:rPr>
        <w:t>al-</w:t>
      </w:r>
      <w:r w:rsidRPr="002974A9">
        <w:rPr>
          <w:rFonts w:ascii="Transliterasi" w:hAnsi="Transliterasi" w:cs="Transliterasi"/>
          <w:i/>
          <w:iCs/>
          <w:sz w:val="22"/>
          <w:szCs w:val="22"/>
        </w:rPr>
        <w:t>h</w:t>
      </w:r>
      <w:r w:rsidRPr="002974A9">
        <w:rPr>
          <w:i/>
          <w:iCs/>
          <w:sz w:val="22"/>
          <w:szCs w:val="22"/>
        </w:rPr>
        <w:t>add</w:t>
      </w:r>
      <w:r w:rsidRPr="002974A9">
        <w:rPr>
          <w:sz w:val="22"/>
          <w:szCs w:val="22"/>
        </w:rPr>
        <w:t xml:space="preserve">. Manakala dalam perbahasan </w:t>
      </w:r>
      <w:r w:rsidRPr="002974A9">
        <w:rPr>
          <w:i/>
          <w:iCs/>
          <w:sz w:val="22"/>
          <w:szCs w:val="22"/>
        </w:rPr>
        <w:t>al-ta</w:t>
      </w:r>
      <w:r w:rsidRPr="002974A9">
        <w:rPr>
          <w:rFonts w:ascii="Transliterasi" w:hAnsi="Transliterasi" w:cs="Transliterasi"/>
          <w:i/>
          <w:iCs/>
          <w:sz w:val="22"/>
          <w:szCs w:val="22"/>
        </w:rPr>
        <w:t>s</w:t>
      </w:r>
      <w:r w:rsidRPr="002974A9">
        <w:rPr>
          <w:i/>
          <w:iCs/>
          <w:sz w:val="22"/>
          <w:szCs w:val="22"/>
        </w:rPr>
        <w:t>d</w:t>
      </w:r>
      <w:r w:rsidRPr="002974A9">
        <w:rPr>
          <w:rFonts w:ascii="Transliterasi" w:hAnsi="Transliterasi" w:cs="Transliterasi"/>
          <w:i/>
          <w:iCs/>
          <w:sz w:val="22"/>
          <w:szCs w:val="22"/>
        </w:rPr>
        <w:t>i</w:t>
      </w:r>
      <w:r w:rsidRPr="002974A9">
        <w:rPr>
          <w:i/>
          <w:iCs/>
          <w:sz w:val="22"/>
          <w:szCs w:val="22"/>
        </w:rPr>
        <w:t>q</w:t>
      </w:r>
      <w:r w:rsidRPr="002974A9">
        <w:rPr>
          <w:rFonts w:ascii="Transliterasi" w:hAnsi="Transliterasi" w:cs="Transliterasi"/>
          <w:i/>
          <w:iCs/>
          <w:sz w:val="22"/>
          <w:szCs w:val="22"/>
        </w:rPr>
        <w:t>a</w:t>
      </w:r>
      <w:r w:rsidRPr="002974A9">
        <w:rPr>
          <w:i/>
          <w:iCs/>
          <w:sz w:val="22"/>
          <w:szCs w:val="22"/>
        </w:rPr>
        <w:t>t</w:t>
      </w:r>
      <w:r w:rsidRPr="002974A9">
        <w:rPr>
          <w:sz w:val="22"/>
          <w:szCs w:val="22"/>
        </w:rPr>
        <w:t xml:space="preserve"> yang dibahaskan dalam mukadimah kitab tersebut</w:t>
      </w:r>
      <w:r>
        <w:rPr>
          <w:sz w:val="22"/>
          <w:szCs w:val="22"/>
        </w:rPr>
        <w:t>, b</w:t>
      </w:r>
      <w:r w:rsidRPr="002974A9">
        <w:rPr>
          <w:sz w:val="22"/>
          <w:szCs w:val="22"/>
        </w:rPr>
        <w:t xml:space="preserve">eliau juga ternyata terikut-ikut dengan </w:t>
      </w:r>
      <w:smartTag w:uri="urn:schemas-microsoft-com:office:smarttags" w:element="City">
        <w:smartTag w:uri="urn:schemas-microsoft-com:office:smarttags" w:element="place">
          <w:r w:rsidRPr="002974A9">
            <w:rPr>
              <w:sz w:val="22"/>
              <w:szCs w:val="22"/>
            </w:rPr>
            <w:t>gaya</w:t>
          </w:r>
        </w:smartTag>
      </w:smartTag>
      <w:r w:rsidRPr="002974A9">
        <w:rPr>
          <w:sz w:val="22"/>
          <w:szCs w:val="22"/>
        </w:rPr>
        <w:t xml:space="preserve"> perbahasan tokoh-tokoh mantik sebelumnya. Dalam bahagian ini, beliau menumpukan perbincangan tentang metode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yang menjadi metode utama bagi membolehkan seseorang memahami tentang `</w:t>
      </w:r>
      <w:r w:rsidRPr="002974A9">
        <w:rPr>
          <w:i/>
          <w:iCs/>
          <w:sz w:val="22"/>
          <w:szCs w:val="22"/>
        </w:rPr>
        <w:t>ilm al-ta</w:t>
      </w:r>
      <w:r w:rsidRPr="002974A9">
        <w:rPr>
          <w:rFonts w:ascii="Transliterasi" w:hAnsi="Transliterasi" w:cs="Transliterasi"/>
          <w:i/>
          <w:iCs/>
          <w:sz w:val="22"/>
          <w:szCs w:val="22"/>
        </w:rPr>
        <w:t>s</w:t>
      </w:r>
      <w:r w:rsidRPr="002974A9">
        <w:rPr>
          <w:i/>
          <w:iCs/>
          <w:sz w:val="22"/>
          <w:szCs w:val="22"/>
        </w:rPr>
        <w:t>d</w:t>
      </w:r>
      <w:r w:rsidRPr="002974A9">
        <w:rPr>
          <w:rFonts w:ascii="Transliterasi" w:hAnsi="Transliterasi" w:cs="Transliterasi"/>
          <w:i/>
          <w:iCs/>
          <w:sz w:val="22"/>
          <w:szCs w:val="22"/>
        </w:rPr>
        <w:t>i</w:t>
      </w:r>
      <w:r w:rsidRPr="002974A9">
        <w:rPr>
          <w:i/>
          <w:iCs/>
          <w:sz w:val="22"/>
          <w:szCs w:val="22"/>
        </w:rPr>
        <w:t>q</w:t>
      </w:r>
      <w:r w:rsidRPr="002974A9">
        <w:rPr>
          <w:rStyle w:val="FootnoteReference"/>
          <w:sz w:val="22"/>
          <w:szCs w:val="22"/>
        </w:rPr>
        <w:footnoteReference w:id="5"/>
      </w:r>
      <w:r w:rsidRPr="002974A9">
        <w:rPr>
          <w:sz w:val="22"/>
          <w:szCs w:val="22"/>
        </w:rPr>
        <w:t xml:space="preserve">. Dalam membahaskan tentang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beliau membahagikan perbahasannya kepada tiga bahagian yang membahaskan tiga kesenian; iaitu preleminari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perbincangan tentang </w:t>
      </w:r>
      <w:r w:rsidRPr="002974A9">
        <w:rPr>
          <w:i/>
          <w:iCs/>
          <w:sz w:val="22"/>
          <w:szCs w:val="22"/>
        </w:rPr>
        <w:t>maq</w:t>
      </w:r>
      <w:r w:rsidRPr="002974A9">
        <w:rPr>
          <w:rFonts w:ascii="Transliterasi" w:hAnsi="Transliterasi" w:cs="Transliterasi"/>
          <w:i/>
          <w:iCs/>
          <w:sz w:val="22"/>
          <w:szCs w:val="22"/>
        </w:rPr>
        <w:t>as</w:t>
      </w:r>
      <w:r w:rsidRPr="002974A9">
        <w:rPr>
          <w:i/>
          <w:iCs/>
          <w:sz w:val="22"/>
          <w:szCs w:val="22"/>
        </w:rPr>
        <w:t>id</w:t>
      </w:r>
      <w:r w:rsidRPr="002974A9">
        <w:rPr>
          <w:sz w:val="22"/>
          <w:szCs w:val="22"/>
        </w:rPr>
        <w:t xml:space="preserve">nya yang </w:t>
      </w:r>
      <w:r w:rsidRPr="002974A9">
        <w:rPr>
          <w:sz w:val="22"/>
          <w:szCs w:val="22"/>
        </w:rPr>
        <w:lastRenderedPageBreak/>
        <w:t>berkisar tentang ‘</w:t>
      </w:r>
      <w:r w:rsidRPr="002974A9">
        <w:rPr>
          <w:rFonts w:ascii="Transliterasi" w:hAnsi="Transliterasi" w:cs="Transliterasi"/>
          <w:i/>
          <w:iCs/>
          <w:sz w:val="22"/>
          <w:szCs w:val="22"/>
        </w:rPr>
        <w:t>su</w:t>
      </w:r>
      <w:r w:rsidRPr="002974A9">
        <w:rPr>
          <w:i/>
          <w:iCs/>
          <w:sz w:val="22"/>
          <w:szCs w:val="22"/>
        </w:rPr>
        <w:t>rah</w:t>
      </w:r>
      <w:r w:rsidRPr="002974A9">
        <w:rPr>
          <w:sz w:val="22"/>
          <w:szCs w:val="22"/>
        </w:rPr>
        <w:t>’ (format) dan ‘bahan asas’ (</w:t>
      </w:r>
      <w:r w:rsidRPr="002974A9">
        <w:rPr>
          <w:i/>
          <w:iCs/>
          <w:sz w:val="22"/>
          <w:szCs w:val="22"/>
        </w:rPr>
        <w:t>m</w:t>
      </w:r>
      <w:r w:rsidRPr="002974A9">
        <w:rPr>
          <w:rFonts w:ascii="Transliterasi" w:hAnsi="Transliterasi" w:cs="Transliterasi"/>
          <w:i/>
          <w:iCs/>
          <w:sz w:val="22"/>
          <w:szCs w:val="22"/>
        </w:rPr>
        <w:t>a</w:t>
      </w:r>
      <w:r w:rsidRPr="002974A9">
        <w:rPr>
          <w:i/>
          <w:iCs/>
          <w:sz w:val="22"/>
          <w:szCs w:val="22"/>
        </w:rPr>
        <w:t>ddah)</w:t>
      </w:r>
      <w:r w:rsidRPr="002974A9">
        <w:rPr>
          <w:sz w:val="22"/>
          <w:szCs w:val="22"/>
        </w:rPr>
        <w:t xml:space="preserve"> bagi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dan akhir sekali perbincangan tentang </w:t>
      </w:r>
      <w:r w:rsidRPr="002974A9">
        <w:rPr>
          <w:i/>
          <w:iCs/>
          <w:sz w:val="22"/>
          <w:szCs w:val="22"/>
        </w:rPr>
        <w:t>law</w:t>
      </w:r>
      <w:r w:rsidRPr="002974A9">
        <w:rPr>
          <w:rFonts w:ascii="Transliterasi" w:hAnsi="Transliterasi" w:cs="Transliterasi"/>
          <w:i/>
          <w:iCs/>
          <w:sz w:val="22"/>
          <w:szCs w:val="22"/>
        </w:rPr>
        <w:t>ah</w:t>
      </w:r>
      <w:r w:rsidRPr="002974A9">
        <w:rPr>
          <w:i/>
          <w:iCs/>
          <w:sz w:val="22"/>
          <w:szCs w:val="22"/>
        </w:rPr>
        <w:t xml:space="preserve">iq </w:t>
      </w:r>
      <w:r w:rsidRPr="002974A9">
        <w:rPr>
          <w:sz w:val="22"/>
          <w:szCs w:val="22"/>
        </w:rPr>
        <w:t xml:space="preserve">bagi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w:t>
      </w:r>
    </w:p>
    <w:p w:rsidR="00247F13" w:rsidRPr="002974A9" w:rsidRDefault="00247F13" w:rsidP="00247F13">
      <w:pPr>
        <w:pStyle w:val="BodyText"/>
        <w:spacing w:line="240" w:lineRule="auto"/>
        <w:ind w:firstLine="1080"/>
        <w:jc w:val="lowKashida"/>
        <w:rPr>
          <w:sz w:val="22"/>
          <w:szCs w:val="22"/>
        </w:rPr>
      </w:pPr>
      <w:r w:rsidRPr="002974A9">
        <w:rPr>
          <w:sz w:val="22"/>
          <w:szCs w:val="22"/>
        </w:rPr>
        <w:t xml:space="preserve">  </w:t>
      </w:r>
    </w:p>
    <w:p w:rsidR="00247F13" w:rsidRPr="002974A9" w:rsidRDefault="00247F13" w:rsidP="00247F13">
      <w:pPr>
        <w:pStyle w:val="BodyText"/>
        <w:spacing w:line="240" w:lineRule="auto"/>
        <w:jc w:val="lowKashida"/>
        <w:rPr>
          <w:sz w:val="22"/>
          <w:szCs w:val="22"/>
        </w:rPr>
      </w:pPr>
      <w:r w:rsidRPr="002974A9">
        <w:rPr>
          <w:sz w:val="22"/>
          <w:szCs w:val="22"/>
        </w:rPr>
        <w:t>Berdasarkan huraian tersebut, dirumuskan bahawa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tidak banyak berbeza dengan tokoh-tokoh Mantik sebelumnya, khususnya Ibn S</w:t>
      </w:r>
      <w:r w:rsidRPr="002974A9">
        <w:rPr>
          <w:rFonts w:ascii="Transliterasi" w:hAnsi="Transliterasi" w:cs="Transliterasi"/>
          <w:sz w:val="22"/>
          <w:szCs w:val="22"/>
        </w:rPr>
        <w:t>i</w:t>
      </w:r>
      <w:r w:rsidRPr="002974A9">
        <w:rPr>
          <w:sz w:val="22"/>
          <w:szCs w:val="22"/>
        </w:rPr>
        <w:t>n</w:t>
      </w:r>
      <w:r w:rsidRPr="002974A9">
        <w:rPr>
          <w:rFonts w:ascii="Transliterasi" w:hAnsi="Transliterasi" w:cs="Transliterasi"/>
          <w:sz w:val="22"/>
          <w:szCs w:val="22"/>
        </w:rPr>
        <w:t>a</w:t>
      </w:r>
      <w:r w:rsidRPr="002974A9">
        <w:rPr>
          <w:sz w:val="22"/>
          <w:szCs w:val="22"/>
        </w:rPr>
        <w:t xml:space="preserve"> dalam membahaskan isu-isu Mantik dari segi konsepnya, namun demikian, beliau banyak memperkemaskan perbahasan tersebut dengan cara mempersembahkannya dalam bentuk lebih menarik iaitu dengan cara memasukkan elemen-elemen ilmu Islam, sesuai dengan kedudukan mukadimah </w:t>
      </w:r>
      <w:r w:rsidRPr="004C3631">
        <w:rPr>
          <w:i/>
          <w:iCs/>
          <w:sz w:val="22"/>
          <w:szCs w:val="22"/>
        </w:rPr>
        <w:t>al-Mustasfa</w:t>
      </w:r>
      <w:r>
        <w:rPr>
          <w:sz w:val="22"/>
          <w:szCs w:val="22"/>
        </w:rPr>
        <w:t xml:space="preserve"> </w:t>
      </w:r>
      <w:r w:rsidRPr="002974A9">
        <w:rPr>
          <w:sz w:val="22"/>
          <w:szCs w:val="22"/>
        </w:rPr>
        <w:t xml:space="preserve">tersebut yang menjadi pengantar kepada </w:t>
      </w:r>
      <w:r w:rsidRPr="002974A9">
        <w:rPr>
          <w:i/>
          <w:iCs/>
          <w:sz w:val="22"/>
          <w:szCs w:val="22"/>
          <w:vertAlign w:val="superscript"/>
        </w:rPr>
        <w:t>c</w:t>
      </w:r>
      <w:r w:rsidRPr="002974A9">
        <w:rPr>
          <w:i/>
          <w:iCs/>
          <w:sz w:val="22"/>
          <w:szCs w:val="22"/>
        </w:rPr>
        <w:t>Ilm U</w:t>
      </w:r>
      <w:r w:rsidRPr="002974A9">
        <w:rPr>
          <w:rFonts w:ascii="Transliterasi" w:hAnsi="Transliterasi" w:cs="Transliterasi"/>
          <w:i/>
          <w:iCs/>
          <w:sz w:val="22"/>
          <w:szCs w:val="22"/>
        </w:rPr>
        <w:t>su</w:t>
      </w:r>
      <w:r w:rsidRPr="002974A9">
        <w:rPr>
          <w:i/>
          <w:iCs/>
          <w:sz w:val="22"/>
          <w:szCs w:val="22"/>
        </w:rPr>
        <w:t>l al-Fiqh</w:t>
      </w:r>
      <w:r w:rsidRPr="002974A9">
        <w:rPr>
          <w:sz w:val="22"/>
          <w:szCs w:val="22"/>
        </w:rPr>
        <w:t>, satu cabang ilmu akal terpenting dalam Islam. Dilihat dari aspek inilah,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teristimewa dengan tokoh-tokoh Mantik Islam yang lain kerana ia menggambarkan ketokohannya bukan sahaja sebagai seorang ilmuwan Islam unggul, tapi juga seorang tokoh Mantik yang berusaha mempersembahkan disiplin tersebut dalam bentuk yang lebih islamik.   </w:t>
      </w:r>
    </w:p>
    <w:p w:rsidR="00247F13" w:rsidRPr="002974A9" w:rsidRDefault="00247F13" w:rsidP="00247F13">
      <w:pPr>
        <w:pStyle w:val="BodyText"/>
        <w:spacing w:line="240" w:lineRule="auto"/>
        <w:ind w:firstLine="1080"/>
        <w:jc w:val="lowKashida"/>
        <w:rPr>
          <w:sz w:val="22"/>
          <w:szCs w:val="22"/>
        </w:rPr>
      </w:pPr>
      <w:r w:rsidRPr="002974A9">
        <w:rPr>
          <w:sz w:val="22"/>
          <w:szCs w:val="22"/>
        </w:rPr>
        <w:t xml:space="preserve">    </w:t>
      </w:r>
    </w:p>
    <w:p w:rsidR="00247F13" w:rsidRPr="002974A9" w:rsidRDefault="00247F13" w:rsidP="00247F13">
      <w:pPr>
        <w:pStyle w:val="BodyText"/>
        <w:spacing w:line="240" w:lineRule="auto"/>
        <w:jc w:val="lowKashida"/>
        <w:rPr>
          <w:sz w:val="22"/>
          <w:szCs w:val="22"/>
        </w:rPr>
      </w:pPr>
      <w:r w:rsidRPr="002974A9">
        <w:rPr>
          <w:sz w:val="22"/>
          <w:szCs w:val="22"/>
        </w:rPr>
        <w:t>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mempunyai keistimewaannya yang tersendiri dalam menghasilkan karya ilmiah dalam bidang ilmu pengetahuan. Dalam penulisan karya-karya Falsafah pula, beliau mampu menjelaskan prinsip-prinsip Falsafah dengan menggunakan bahasa yang mudah difahami berbanding dengan bahasa yang digunakan oleh tokoh-tokoh Falsafah sebelumnya. Ini kerana mereka lebih cenderung menggunakan bahasa bersifat teknikal yang sukar difahami oleh kebanyakan orang.  Seorang sarjana, Zuberi mengungkapkan hal ini seperti berikut:</w:t>
      </w:r>
    </w:p>
    <w:p w:rsidR="00247F13" w:rsidRPr="002974A9" w:rsidRDefault="00247F13" w:rsidP="00247F13">
      <w:pPr>
        <w:pStyle w:val="BodyText"/>
        <w:spacing w:line="240" w:lineRule="auto"/>
        <w:ind w:left="720"/>
        <w:jc w:val="lowKashida"/>
        <w:rPr>
          <w:sz w:val="22"/>
          <w:szCs w:val="22"/>
        </w:rPr>
      </w:pPr>
      <w:r w:rsidRPr="002974A9">
        <w:rPr>
          <w:i/>
          <w:iCs/>
          <w:sz w:val="22"/>
          <w:szCs w:val="22"/>
        </w:rPr>
        <w:t>“….one of the reasons for his general popularity was that he made philosophical thinking  available in easily understood language to general run of theologians and middle of the road intellectual and of the ordinary run for whom the books of al-Farabi and Ibn Sina were technically too abstruse and difficult to understand</w:t>
      </w:r>
      <w:r w:rsidRPr="002974A9">
        <w:rPr>
          <w:sz w:val="22"/>
          <w:szCs w:val="22"/>
        </w:rPr>
        <w:t xml:space="preserve"> ”</w:t>
      </w:r>
      <w:r w:rsidRPr="002974A9">
        <w:rPr>
          <w:rStyle w:val="FootnoteReference"/>
          <w:sz w:val="22"/>
          <w:szCs w:val="22"/>
        </w:rPr>
        <w:footnoteReference w:id="6"/>
      </w:r>
      <w:r w:rsidRPr="002974A9">
        <w:rPr>
          <w:sz w:val="22"/>
          <w:szCs w:val="22"/>
        </w:rPr>
        <w:t xml:space="preserve">.  </w:t>
      </w:r>
    </w:p>
    <w:p w:rsidR="00247F13" w:rsidRPr="002974A9" w:rsidRDefault="00247F13" w:rsidP="00247F13">
      <w:pPr>
        <w:pStyle w:val="BodyText"/>
        <w:spacing w:line="240" w:lineRule="auto"/>
        <w:ind w:firstLine="108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bijak menyesuaikan hasil karyanya dengan sasaran pembaca yang ingin didekatinya. Menyentuh tentang penulisan beliau dalam bidang mantik, suatu disiplin ilmu yang ada kaitan rapat dengan Falsafah, beliau telah berjaya mempersembahkan huraian mantik dalam bahasa yang mudah difahami oleh kalangan umat Islam terdiri dari berbagai golongan.  </w:t>
      </w:r>
    </w:p>
    <w:p w:rsidR="00247F13" w:rsidRPr="002974A9" w:rsidRDefault="00247F13" w:rsidP="00247F13">
      <w:pPr>
        <w:pStyle w:val="BodyText"/>
        <w:spacing w:line="240" w:lineRule="auto"/>
        <w:ind w:firstLine="1080"/>
        <w:jc w:val="lowKashida"/>
        <w:rPr>
          <w:sz w:val="22"/>
          <w:szCs w:val="22"/>
        </w:rPr>
      </w:pPr>
    </w:p>
    <w:p w:rsidR="00247F13" w:rsidRPr="002974A9" w:rsidRDefault="00247F13" w:rsidP="00247F13">
      <w:pPr>
        <w:pStyle w:val="BodyText"/>
        <w:tabs>
          <w:tab w:val="right" w:pos="1530"/>
        </w:tabs>
        <w:spacing w:line="240" w:lineRule="auto"/>
        <w:jc w:val="lowKashida"/>
        <w:rPr>
          <w:sz w:val="22"/>
          <w:szCs w:val="22"/>
        </w:rPr>
      </w:pPr>
      <w:r w:rsidRPr="002974A9">
        <w:rPr>
          <w:sz w:val="22"/>
          <w:szCs w:val="22"/>
        </w:rPr>
        <w:t xml:space="preserve">Penelitian penulis terhadap mukadimah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membuktikan bahawa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berjaya mengemukakan penghuraian menarik tentang perkaedahan Mantik dengan menggunakan </w:t>
      </w:r>
      <w:smartTag w:uri="urn:schemas-microsoft-com:office:smarttags" w:element="place">
        <w:smartTag w:uri="urn:schemas-microsoft-com:office:smarttags" w:element="City">
          <w:r w:rsidRPr="002974A9">
            <w:rPr>
              <w:sz w:val="22"/>
              <w:szCs w:val="22"/>
            </w:rPr>
            <w:t>gaya</w:t>
          </w:r>
        </w:smartTag>
      </w:smartTag>
      <w:r w:rsidRPr="002974A9">
        <w:rPr>
          <w:sz w:val="22"/>
          <w:szCs w:val="22"/>
        </w:rPr>
        <w:t xml:space="preserve"> bahasanya tersendiri dengan memperkenalkan teknik baru yang membuatkan karya tersebut lebih senang untuk difahami oleh semua kelompok masyarakat Islam. Pendekatan yang diambilnya itu membolehkan penatap mukadimah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senang menguasai bentuk-bentuk   </w:t>
      </w:r>
      <w:r w:rsidRPr="002974A9">
        <w:rPr>
          <w:i/>
          <w:iCs/>
          <w:sz w:val="22"/>
          <w:szCs w:val="22"/>
        </w:rPr>
        <w:t>al-na</w:t>
      </w:r>
      <w:r w:rsidRPr="002974A9">
        <w:rPr>
          <w:rFonts w:ascii="Transliterasi" w:hAnsi="Transliterasi" w:cs="Transliterasi"/>
          <w:i/>
          <w:iCs/>
          <w:sz w:val="22"/>
          <w:szCs w:val="22"/>
        </w:rPr>
        <w:t>z</w:t>
      </w:r>
      <w:r w:rsidRPr="002974A9">
        <w:rPr>
          <w:i/>
          <w:iCs/>
          <w:sz w:val="22"/>
          <w:szCs w:val="22"/>
        </w:rPr>
        <w:t>ar</w:t>
      </w:r>
      <w:r w:rsidRPr="002974A9">
        <w:rPr>
          <w:sz w:val="22"/>
          <w:szCs w:val="22"/>
        </w:rPr>
        <w:t xml:space="preserve"> (argumentasi) hanya menerusi pengamatan sederhana yang dibuat terhadapnya</w:t>
      </w:r>
      <w:r w:rsidRPr="002974A9">
        <w:rPr>
          <w:rStyle w:val="FootnoteReference"/>
          <w:sz w:val="22"/>
          <w:szCs w:val="22"/>
        </w:rPr>
        <w:footnoteReference w:id="7"/>
      </w:r>
      <w:r w:rsidRPr="002974A9">
        <w:rPr>
          <w:sz w:val="22"/>
          <w:szCs w:val="22"/>
        </w:rPr>
        <w:t xml:space="preserve">.    </w:t>
      </w:r>
    </w:p>
    <w:p w:rsidR="00247F13" w:rsidRPr="002974A9" w:rsidRDefault="00247F13" w:rsidP="00247F13">
      <w:pPr>
        <w:pStyle w:val="BodyText"/>
        <w:spacing w:line="240" w:lineRule="auto"/>
        <w:ind w:firstLine="108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Dalam mukadimah tersebut,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menggunakan pendekatan menghuraikan Mantik berdasarkan tahap mentaliti sasaran pembacanya yang rata-rata terdiri dari </w:t>
      </w:r>
      <w:r w:rsidRPr="002974A9">
        <w:rPr>
          <w:sz w:val="22"/>
          <w:szCs w:val="22"/>
        </w:rPr>
        <w:lastRenderedPageBreak/>
        <w:t xml:space="preserve">kalangan </w:t>
      </w:r>
      <w:r w:rsidRPr="002974A9">
        <w:rPr>
          <w:i/>
          <w:iCs/>
          <w:sz w:val="22"/>
          <w:szCs w:val="22"/>
        </w:rPr>
        <w:t>fuqah</w:t>
      </w:r>
      <w:r w:rsidRPr="002974A9">
        <w:rPr>
          <w:rFonts w:ascii="Transliterasi" w:hAnsi="Transliterasi" w:cs="Transliterasi"/>
          <w:i/>
          <w:iCs/>
          <w:sz w:val="22"/>
          <w:szCs w:val="22"/>
        </w:rPr>
        <w:t>a</w:t>
      </w:r>
      <w:r w:rsidRPr="002974A9">
        <w:rPr>
          <w:i/>
          <w:iCs/>
          <w:sz w:val="22"/>
          <w:szCs w:val="22"/>
        </w:rPr>
        <w:t>’</w:t>
      </w:r>
      <w:r w:rsidRPr="002974A9">
        <w:rPr>
          <w:sz w:val="22"/>
          <w:szCs w:val="22"/>
        </w:rPr>
        <w:t>, para</w:t>
      </w:r>
      <w:r w:rsidRPr="002974A9">
        <w:rPr>
          <w:i/>
          <w:iCs/>
          <w:sz w:val="22"/>
          <w:szCs w:val="22"/>
        </w:rPr>
        <w:t xml:space="preserve"> u</w:t>
      </w:r>
      <w:r w:rsidRPr="002974A9">
        <w:rPr>
          <w:rFonts w:ascii="Transliterasi" w:hAnsi="Transliterasi" w:cs="Transliterasi"/>
          <w:i/>
          <w:iCs/>
          <w:sz w:val="22"/>
          <w:szCs w:val="22"/>
        </w:rPr>
        <w:t>s</w:t>
      </w:r>
      <w:r w:rsidRPr="002974A9">
        <w:rPr>
          <w:i/>
          <w:iCs/>
          <w:sz w:val="22"/>
          <w:szCs w:val="22"/>
        </w:rPr>
        <w:t>uliyy</w:t>
      </w:r>
      <w:r w:rsidRPr="002974A9">
        <w:rPr>
          <w:rFonts w:ascii="Transliterasi" w:hAnsi="Transliterasi" w:cs="Transliterasi"/>
          <w:i/>
          <w:iCs/>
          <w:sz w:val="22"/>
          <w:szCs w:val="22"/>
        </w:rPr>
        <w:t>u</w:t>
      </w:r>
      <w:r w:rsidRPr="002974A9">
        <w:rPr>
          <w:i/>
          <w:iCs/>
          <w:sz w:val="22"/>
          <w:szCs w:val="22"/>
        </w:rPr>
        <w:t>n</w:t>
      </w:r>
      <w:r w:rsidRPr="002974A9">
        <w:rPr>
          <w:rStyle w:val="FootnoteReference"/>
          <w:sz w:val="22"/>
          <w:szCs w:val="22"/>
        </w:rPr>
        <w:footnoteReference w:id="8"/>
      </w:r>
      <w:r w:rsidRPr="002974A9">
        <w:rPr>
          <w:i/>
          <w:iCs/>
          <w:sz w:val="22"/>
          <w:szCs w:val="22"/>
        </w:rPr>
        <w:t xml:space="preserve"> </w:t>
      </w:r>
      <w:r w:rsidRPr="002974A9">
        <w:rPr>
          <w:sz w:val="22"/>
          <w:szCs w:val="22"/>
        </w:rPr>
        <w:t>serta</w:t>
      </w:r>
      <w:r w:rsidRPr="002974A9">
        <w:rPr>
          <w:i/>
          <w:iCs/>
          <w:sz w:val="22"/>
          <w:szCs w:val="22"/>
        </w:rPr>
        <w:t xml:space="preserve"> </w:t>
      </w:r>
      <w:r w:rsidRPr="002974A9">
        <w:rPr>
          <w:sz w:val="22"/>
          <w:szCs w:val="22"/>
        </w:rPr>
        <w:t xml:space="preserve">kalangan pencinta ilmu Islam yang lain. Menyedari hakikat ini, beliau banyak menyelitkan unsur-unsur ilmu Islam, khususnya permasalahan-permasalahan fikah, ilmu kalam dan tasawuf dalam menghuraikan kaedah-kaedah </w:t>
      </w:r>
      <w:r w:rsidRPr="002974A9">
        <w:rPr>
          <w:i/>
          <w:iCs/>
          <w:sz w:val="22"/>
          <w:szCs w:val="22"/>
        </w:rPr>
        <w:t>al-</w:t>
      </w:r>
      <w:r w:rsidRPr="002974A9">
        <w:rPr>
          <w:rFonts w:ascii="Transliterasi" w:hAnsi="Transliterasi" w:cs="Transliterasi"/>
          <w:i/>
          <w:iCs/>
          <w:sz w:val="22"/>
          <w:szCs w:val="22"/>
        </w:rPr>
        <w:t>h</w:t>
      </w:r>
      <w:r w:rsidRPr="002974A9">
        <w:rPr>
          <w:i/>
          <w:iCs/>
          <w:sz w:val="22"/>
          <w:szCs w:val="22"/>
        </w:rPr>
        <w:t>add</w:t>
      </w:r>
      <w:r w:rsidRPr="002974A9">
        <w:rPr>
          <w:sz w:val="22"/>
          <w:szCs w:val="22"/>
        </w:rPr>
        <w:t xml:space="preserve"> dan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Beliau juga banyak memperkenalkan istilah-istilah baru dalam menghuraikan kedua-dua kaedah tersebut.         </w:t>
      </w:r>
    </w:p>
    <w:p w:rsidR="00247F13" w:rsidRPr="002974A9" w:rsidRDefault="00247F13" w:rsidP="00247F13">
      <w:pPr>
        <w:pStyle w:val="BodyText"/>
        <w:spacing w:line="240" w:lineRule="auto"/>
        <w:ind w:firstLine="1080"/>
        <w:jc w:val="lowKashida"/>
        <w:rPr>
          <w:sz w:val="22"/>
          <w:szCs w:val="22"/>
        </w:rPr>
      </w:pPr>
    </w:p>
    <w:p w:rsidR="00247F13" w:rsidRDefault="00247F13" w:rsidP="00247F13">
      <w:pPr>
        <w:pStyle w:val="BodyText"/>
        <w:spacing w:line="240" w:lineRule="auto"/>
        <w:jc w:val="lowKashida"/>
        <w:rPr>
          <w:b/>
          <w:bCs/>
          <w:caps/>
          <w:sz w:val="22"/>
          <w:szCs w:val="22"/>
          <w:lang w:val="sv-SE"/>
        </w:rPr>
      </w:pPr>
    </w:p>
    <w:p w:rsidR="00247F13" w:rsidRPr="002974A9" w:rsidRDefault="00247F13" w:rsidP="00247F13">
      <w:pPr>
        <w:pStyle w:val="BodyText"/>
        <w:spacing w:line="240" w:lineRule="auto"/>
        <w:jc w:val="lowKashida"/>
        <w:rPr>
          <w:b/>
          <w:bCs/>
          <w:caps/>
          <w:sz w:val="22"/>
          <w:szCs w:val="22"/>
          <w:lang w:val="sv-SE"/>
        </w:rPr>
      </w:pPr>
      <w:r w:rsidRPr="002974A9">
        <w:rPr>
          <w:b/>
          <w:bCs/>
          <w:caps/>
          <w:sz w:val="22"/>
          <w:szCs w:val="22"/>
          <w:lang w:val="sv-SE"/>
        </w:rPr>
        <w:t>Kedudukan Mantik sebagai alat bagi  ilmu Islam</w:t>
      </w:r>
    </w:p>
    <w:p w:rsidR="00247F13" w:rsidRPr="002974A9" w:rsidRDefault="00247F13" w:rsidP="00247F13">
      <w:pPr>
        <w:pStyle w:val="BodyText"/>
        <w:spacing w:line="240" w:lineRule="auto"/>
        <w:ind w:firstLine="1080"/>
        <w:jc w:val="lowKashida"/>
        <w:rPr>
          <w:b/>
          <w:bCs/>
          <w:sz w:val="22"/>
          <w:szCs w:val="22"/>
          <w:lang w:val="sv-SE"/>
        </w:rPr>
      </w:pPr>
    </w:p>
    <w:p w:rsidR="00247F13" w:rsidRPr="004C3631" w:rsidRDefault="00247F13" w:rsidP="00247F13">
      <w:pPr>
        <w:pStyle w:val="BodyText"/>
        <w:spacing w:line="240" w:lineRule="auto"/>
        <w:jc w:val="lowKashida"/>
        <w:rPr>
          <w:sz w:val="22"/>
          <w:szCs w:val="22"/>
          <w:lang w:val="sv-SE"/>
        </w:rPr>
      </w:pPr>
      <w:r w:rsidRPr="002974A9">
        <w:rPr>
          <w:sz w:val="22"/>
          <w:szCs w:val="22"/>
          <w:lang w:val="sv-SE"/>
        </w:rPr>
        <w:t>Dalam perenggan pertama mukadimah, al-Ghazz</w:t>
      </w:r>
      <w:r w:rsidRPr="002974A9">
        <w:rPr>
          <w:rFonts w:ascii="Transliterasi" w:hAnsi="Transliterasi" w:cs="Transliterasi"/>
          <w:sz w:val="22"/>
          <w:szCs w:val="22"/>
          <w:lang w:val="sv-SE"/>
        </w:rPr>
        <w:t>a</w:t>
      </w:r>
      <w:r w:rsidRPr="002974A9">
        <w:rPr>
          <w:sz w:val="22"/>
          <w:szCs w:val="22"/>
          <w:lang w:val="sv-SE"/>
        </w:rPr>
        <w:t>l</w:t>
      </w:r>
      <w:r w:rsidRPr="002974A9">
        <w:rPr>
          <w:rFonts w:ascii="Transliterasi" w:hAnsi="Transliterasi" w:cs="Transliterasi"/>
          <w:sz w:val="22"/>
          <w:szCs w:val="22"/>
          <w:lang w:val="sv-SE"/>
        </w:rPr>
        <w:t>i</w:t>
      </w:r>
      <w:r w:rsidRPr="002974A9">
        <w:rPr>
          <w:sz w:val="22"/>
          <w:szCs w:val="22"/>
          <w:lang w:val="sv-SE"/>
        </w:rPr>
        <w:t xml:space="preserve"> menjelaskan kedudukan Mantik sebagai ‘mukadimah bagi segala ilmu’. </w:t>
      </w:r>
      <w:r w:rsidRPr="004C3631">
        <w:rPr>
          <w:sz w:val="22"/>
          <w:szCs w:val="22"/>
          <w:lang w:val="sv-SE"/>
        </w:rPr>
        <w:t>Ilmu yang dimaksudkan di sini ialah ilmu yang bersifat teoretikal</w:t>
      </w:r>
      <w:r w:rsidRPr="002974A9">
        <w:rPr>
          <w:rStyle w:val="FootnoteReference"/>
          <w:sz w:val="22"/>
          <w:szCs w:val="22"/>
        </w:rPr>
        <w:footnoteReference w:id="9"/>
      </w:r>
      <w:r w:rsidRPr="004C3631">
        <w:rPr>
          <w:sz w:val="22"/>
          <w:szCs w:val="22"/>
          <w:lang w:val="sv-SE"/>
        </w:rPr>
        <w:t>.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menekankan tentang kesesuaian kaedah mantik untuk digunakan dalam semua lapangan ilmu bersifat teoretikal, sama</w:t>
      </w:r>
      <w:r>
        <w:rPr>
          <w:sz w:val="22"/>
          <w:szCs w:val="22"/>
          <w:lang w:val="sv-SE"/>
        </w:rPr>
        <w:t xml:space="preserve"> a</w:t>
      </w:r>
      <w:r w:rsidRPr="004C3631">
        <w:rPr>
          <w:sz w:val="22"/>
          <w:szCs w:val="22"/>
          <w:lang w:val="sv-SE"/>
        </w:rPr>
        <w:t xml:space="preserve">da ilmu yang berkaitan dengan keagamaan ataupun keduniaan. </w:t>
      </w:r>
    </w:p>
    <w:p w:rsidR="00247F13" w:rsidRPr="004C3631" w:rsidRDefault="00247F13" w:rsidP="00247F13">
      <w:pPr>
        <w:pStyle w:val="BodyText"/>
        <w:spacing w:line="240" w:lineRule="auto"/>
        <w:ind w:firstLine="1080"/>
        <w:jc w:val="lowKashida"/>
        <w:rPr>
          <w:sz w:val="22"/>
          <w:szCs w:val="22"/>
          <w:lang w:val="sv-SE"/>
        </w:rPr>
      </w:pPr>
    </w:p>
    <w:p w:rsidR="00247F13" w:rsidRPr="002974A9" w:rsidRDefault="00247F13" w:rsidP="00247F13">
      <w:pPr>
        <w:pStyle w:val="BodyText"/>
        <w:spacing w:line="240" w:lineRule="auto"/>
        <w:jc w:val="lowKashida"/>
        <w:rPr>
          <w:sz w:val="22"/>
          <w:szCs w:val="22"/>
        </w:rPr>
      </w:pPr>
      <w:r w:rsidRPr="002974A9">
        <w:rPr>
          <w:sz w:val="22"/>
          <w:szCs w:val="22"/>
          <w:lang w:val="sv-SE"/>
        </w:rPr>
        <w:t>Sebenarnya pandangan al-Ghazz</w:t>
      </w:r>
      <w:r w:rsidRPr="002974A9">
        <w:rPr>
          <w:rFonts w:ascii="Transliterasi" w:hAnsi="Transliterasi" w:cs="Transliterasi"/>
          <w:sz w:val="22"/>
          <w:szCs w:val="22"/>
          <w:lang w:val="sv-SE"/>
        </w:rPr>
        <w:t>a</w:t>
      </w:r>
      <w:r w:rsidRPr="002974A9">
        <w:rPr>
          <w:sz w:val="22"/>
          <w:szCs w:val="22"/>
          <w:lang w:val="sv-SE"/>
        </w:rPr>
        <w:t>l</w:t>
      </w:r>
      <w:r w:rsidRPr="002974A9">
        <w:rPr>
          <w:rFonts w:ascii="Transliterasi" w:hAnsi="Transliterasi" w:cs="Transliterasi"/>
          <w:sz w:val="22"/>
          <w:szCs w:val="22"/>
          <w:lang w:val="sv-SE"/>
        </w:rPr>
        <w:t>i</w:t>
      </w:r>
      <w:r w:rsidRPr="002974A9">
        <w:rPr>
          <w:sz w:val="22"/>
          <w:szCs w:val="22"/>
          <w:lang w:val="sv-SE"/>
        </w:rPr>
        <w:t xml:space="preserve"> yang dibentangkannya dalam </w:t>
      </w:r>
      <w:r w:rsidRPr="002974A9">
        <w:rPr>
          <w:i/>
          <w:iCs/>
          <w:sz w:val="22"/>
          <w:szCs w:val="22"/>
          <w:lang w:val="sv-SE"/>
        </w:rPr>
        <w:t>al-Musta</w:t>
      </w:r>
      <w:r w:rsidRPr="002974A9">
        <w:rPr>
          <w:rFonts w:ascii="Transliterasi" w:hAnsi="Transliterasi" w:cs="Transliterasi"/>
          <w:i/>
          <w:iCs/>
          <w:sz w:val="22"/>
          <w:szCs w:val="22"/>
          <w:lang w:val="sv-SE"/>
        </w:rPr>
        <w:t>s</w:t>
      </w:r>
      <w:r w:rsidRPr="002974A9">
        <w:rPr>
          <w:i/>
          <w:iCs/>
          <w:sz w:val="22"/>
          <w:szCs w:val="22"/>
          <w:lang w:val="sv-SE"/>
        </w:rPr>
        <w:t>fa</w:t>
      </w:r>
      <w:r w:rsidRPr="002974A9">
        <w:rPr>
          <w:sz w:val="22"/>
          <w:szCs w:val="22"/>
          <w:lang w:val="sv-SE"/>
        </w:rPr>
        <w:t xml:space="preserve"> ini bukan merupakan satu ide</w:t>
      </w:r>
      <w:r>
        <w:rPr>
          <w:sz w:val="22"/>
          <w:szCs w:val="22"/>
          <w:lang w:val="sv-SE"/>
        </w:rPr>
        <w:t xml:space="preserve">a </w:t>
      </w:r>
      <w:r w:rsidRPr="002974A9">
        <w:rPr>
          <w:sz w:val="22"/>
          <w:szCs w:val="22"/>
          <w:lang w:val="sv-SE"/>
        </w:rPr>
        <w:t xml:space="preserve">barunya dalam menanggapi isu kedudukan Mantik dalam bidang ilmu. </w:t>
      </w:r>
      <w:r w:rsidRPr="004C3631">
        <w:rPr>
          <w:sz w:val="22"/>
          <w:szCs w:val="22"/>
          <w:lang w:val="sv-SE"/>
        </w:rPr>
        <w:t xml:space="preserve">Ia hanya memperkukuhkan lagi pandangannya yang sama berhubung dengan perkara itu, sebagaimana yang dibentangkannya dalam </w:t>
      </w:r>
      <w:r w:rsidRPr="004C3631">
        <w:rPr>
          <w:i/>
          <w:iCs/>
          <w:sz w:val="22"/>
          <w:szCs w:val="22"/>
          <w:lang w:val="sv-SE"/>
        </w:rPr>
        <w:t>Mi</w:t>
      </w:r>
      <w:r w:rsidRPr="004C3631">
        <w:rPr>
          <w:i/>
          <w:iCs/>
          <w:sz w:val="22"/>
          <w:szCs w:val="22"/>
          <w:vertAlign w:val="superscript"/>
          <w:lang w:val="sv-SE"/>
        </w:rPr>
        <w:t>c</w:t>
      </w:r>
      <w:r w:rsidRPr="004C3631">
        <w:rPr>
          <w:i/>
          <w:iCs/>
          <w:sz w:val="22"/>
          <w:szCs w:val="22"/>
          <w:lang w:val="sv-SE"/>
        </w:rPr>
        <w:t>y</w:t>
      </w:r>
      <w:r w:rsidRPr="004C3631">
        <w:rPr>
          <w:rFonts w:ascii="Transliterasi" w:hAnsi="Transliterasi" w:cs="Transliterasi"/>
          <w:i/>
          <w:iCs/>
          <w:sz w:val="22"/>
          <w:szCs w:val="22"/>
          <w:lang w:val="sv-SE"/>
        </w:rPr>
        <w:t>a</w:t>
      </w:r>
      <w:r w:rsidRPr="004C3631">
        <w:rPr>
          <w:i/>
          <w:iCs/>
          <w:sz w:val="22"/>
          <w:szCs w:val="22"/>
          <w:lang w:val="sv-SE"/>
        </w:rPr>
        <w:t>r al-</w:t>
      </w:r>
      <w:r w:rsidRPr="004C3631">
        <w:rPr>
          <w:i/>
          <w:iCs/>
          <w:sz w:val="22"/>
          <w:szCs w:val="22"/>
          <w:vertAlign w:val="superscript"/>
          <w:lang w:val="sv-SE"/>
        </w:rPr>
        <w:t>c</w:t>
      </w:r>
      <w:r w:rsidRPr="004C3631">
        <w:rPr>
          <w:i/>
          <w:iCs/>
          <w:sz w:val="22"/>
          <w:szCs w:val="22"/>
          <w:lang w:val="sv-SE"/>
        </w:rPr>
        <w:t xml:space="preserve">Ilm. </w:t>
      </w:r>
      <w:r w:rsidRPr="004C3631">
        <w:rPr>
          <w:sz w:val="22"/>
          <w:szCs w:val="22"/>
          <w:lang w:val="sv-SE"/>
        </w:rPr>
        <w:t>Dalam karya tersebut,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i/>
          <w:iCs/>
          <w:sz w:val="22"/>
          <w:szCs w:val="22"/>
          <w:lang w:val="sv-SE"/>
        </w:rPr>
        <w:t xml:space="preserve"> </w:t>
      </w:r>
      <w:r w:rsidRPr="004C3631">
        <w:rPr>
          <w:sz w:val="22"/>
          <w:szCs w:val="22"/>
          <w:lang w:val="sv-SE"/>
        </w:rPr>
        <w:t xml:space="preserve">menyatakan bahawa kaedah mantik adalah amat bermanfaat untuk semua ilmu bersifat teoretikal, samada ilmu-ilmu akal atau </w:t>
      </w:r>
      <w:r w:rsidRPr="004C3631">
        <w:rPr>
          <w:i/>
          <w:iCs/>
          <w:sz w:val="22"/>
          <w:szCs w:val="22"/>
          <w:vertAlign w:val="superscript"/>
          <w:lang w:val="sv-SE"/>
        </w:rPr>
        <w:t>c</w:t>
      </w:r>
      <w:r w:rsidRPr="004C3631">
        <w:rPr>
          <w:i/>
          <w:iCs/>
          <w:sz w:val="22"/>
          <w:szCs w:val="22"/>
          <w:lang w:val="sv-SE"/>
        </w:rPr>
        <w:t>Ilm al-Fiqh</w:t>
      </w:r>
      <w:r w:rsidRPr="004C3631">
        <w:rPr>
          <w:sz w:val="22"/>
          <w:szCs w:val="22"/>
          <w:lang w:val="sv-SE"/>
        </w:rPr>
        <w:t xml:space="preserve">. Menurutnya lagi proses pendalilan yang dikenali sebagai </w:t>
      </w:r>
      <w:r w:rsidRPr="004C3631">
        <w:rPr>
          <w:i/>
          <w:iCs/>
          <w:sz w:val="22"/>
          <w:szCs w:val="22"/>
          <w:lang w:val="sv-SE"/>
        </w:rPr>
        <w:t>al-na</w:t>
      </w:r>
      <w:r w:rsidRPr="004C3631">
        <w:rPr>
          <w:rFonts w:ascii="Transliterasi" w:hAnsi="Transliterasi" w:cs="Transliterasi"/>
          <w:i/>
          <w:iCs/>
          <w:sz w:val="22"/>
          <w:szCs w:val="22"/>
          <w:lang w:val="sv-SE"/>
        </w:rPr>
        <w:t>z</w:t>
      </w:r>
      <w:r w:rsidRPr="004C3631">
        <w:rPr>
          <w:i/>
          <w:iCs/>
          <w:sz w:val="22"/>
          <w:szCs w:val="22"/>
          <w:lang w:val="sv-SE"/>
        </w:rPr>
        <w:t>ar</w:t>
      </w:r>
      <w:r w:rsidRPr="002974A9">
        <w:rPr>
          <w:rStyle w:val="FootnoteReference"/>
          <w:sz w:val="22"/>
          <w:szCs w:val="22"/>
        </w:rPr>
        <w:footnoteReference w:id="10"/>
      </w:r>
      <w:r w:rsidRPr="004C3631">
        <w:rPr>
          <w:sz w:val="22"/>
          <w:szCs w:val="22"/>
          <w:lang w:val="sv-SE"/>
        </w:rPr>
        <w:t xml:space="preserve"> dalam bidang ilmu akal adalah tidak berbeza dengan proses yang sama dalam bidang </w:t>
      </w:r>
      <w:r w:rsidRPr="004C3631">
        <w:rPr>
          <w:i/>
          <w:iCs/>
          <w:sz w:val="22"/>
          <w:szCs w:val="22"/>
          <w:vertAlign w:val="superscript"/>
          <w:lang w:val="sv-SE"/>
        </w:rPr>
        <w:t>c</w:t>
      </w:r>
      <w:r w:rsidRPr="004C3631">
        <w:rPr>
          <w:i/>
          <w:iCs/>
          <w:sz w:val="22"/>
          <w:szCs w:val="22"/>
          <w:lang w:val="sv-SE"/>
        </w:rPr>
        <w:t>Ilm</w:t>
      </w:r>
      <w:r w:rsidRPr="004C3631">
        <w:rPr>
          <w:sz w:val="22"/>
          <w:szCs w:val="22"/>
          <w:lang w:val="sv-SE"/>
        </w:rPr>
        <w:t xml:space="preserve"> </w:t>
      </w:r>
      <w:r w:rsidRPr="004C3631">
        <w:rPr>
          <w:i/>
          <w:iCs/>
          <w:sz w:val="22"/>
          <w:szCs w:val="22"/>
          <w:lang w:val="sv-SE"/>
        </w:rPr>
        <w:t>al-Fiqh</w:t>
      </w:r>
      <w:r w:rsidRPr="004C3631">
        <w:rPr>
          <w:sz w:val="22"/>
          <w:szCs w:val="22"/>
          <w:lang w:val="sv-SE"/>
        </w:rPr>
        <w:t>, samada dari segi susunan atau dari segi syaratnya. Perbezaan yang berlaku hanyalah dari sudut pengambilan mukadimahnya sahaja</w:t>
      </w:r>
      <w:r w:rsidRPr="002974A9">
        <w:rPr>
          <w:rStyle w:val="FootnoteReference"/>
          <w:sz w:val="22"/>
          <w:szCs w:val="22"/>
        </w:rPr>
        <w:footnoteReference w:id="11"/>
      </w:r>
      <w:r w:rsidRPr="004C3631">
        <w:rPr>
          <w:sz w:val="22"/>
          <w:szCs w:val="22"/>
          <w:lang w:val="sv-SE"/>
        </w:rPr>
        <w:t xml:space="preserve">. Ini kerana </w:t>
      </w:r>
      <w:r w:rsidRPr="004C3631">
        <w:rPr>
          <w:i/>
          <w:iCs/>
          <w:sz w:val="22"/>
          <w:szCs w:val="22"/>
          <w:lang w:val="sv-SE"/>
        </w:rPr>
        <w:t>al-na</w:t>
      </w:r>
      <w:r w:rsidRPr="004C3631">
        <w:rPr>
          <w:rFonts w:ascii="Transliterasi" w:hAnsi="Transliterasi" w:cs="Transliterasi"/>
          <w:i/>
          <w:iCs/>
          <w:sz w:val="22"/>
          <w:szCs w:val="22"/>
          <w:lang w:val="sv-SE"/>
        </w:rPr>
        <w:t>z</w:t>
      </w:r>
      <w:r w:rsidRPr="004C3631">
        <w:rPr>
          <w:i/>
          <w:iCs/>
          <w:sz w:val="22"/>
          <w:szCs w:val="22"/>
          <w:lang w:val="sv-SE"/>
        </w:rPr>
        <w:t>ar</w:t>
      </w:r>
      <w:r w:rsidRPr="004C3631">
        <w:rPr>
          <w:sz w:val="22"/>
          <w:szCs w:val="22"/>
          <w:lang w:val="sv-SE"/>
        </w:rPr>
        <w:t xml:space="preserve"> yang </w:t>
      </w:r>
      <w:r w:rsidRPr="004C3631">
        <w:rPr>
          <w:sz w:val="22"/>
          <w:szCs w:val="22"/>
          <w:lang w:val="sv-SE"/>
        </w:rPr>
        <w:lastRenderedPageBreak/>
        <w:t xml:space="preserve">digunakan dalam bidang </w:t>
      </w:r>
      <w:r w:rsidRPr="004C3631">
        <w:rPr>
          <w:i/>
          <w:iCs/>
          <w:sz w:val="22"/>
          <w:szCs w:val="22"/>
          <w:lang w:val="sv-SE"/>
        </w:rPr>
        <w:t>al-Fiqh</w:t>
      </w:r>
      <w:r w:rsidRPr="004C3631">
        <w:rPr>
          <w:sz w:val="22"/>
          <w:szCs w:val="22"/>
          <w:lang w:val="sv-SE"/>
        </w:rPr>
        <w:t xml:space="preserve"> boleh terdiri dari proposisi </w:t>
      </w:r>
      <w:r w:rsidRPr="004C3631">
        <w:rPr>
          <w:i/>
          <w:iCs/>
          <w:sz w:val="22"/>
          <w:szCs w:val="22"/>
          <w:lang w:val="sv-SE"/>
        </w:rPr>
        <w:t>al-masyh</w:t>
      </w:r>
      <w:r w:rsidRPr="004C3631">
        <w:rPr>
          <w:rFonts w:ascii="Transliterasi" w:hAnsi="Transliterasi" w:cs="Transliterasi"/>
          <w:i/>
          <w:iCs/>
          <w:sz w:val="22"/>
          <w:szCs w:val="22"/>
          <w:lang w:val="sv-SE"/>
        </w:rPr>
        <w:t>u</w:t>
      </w:r>
      <w:r w:rsidRPr="004C3631">
        <w:rPr>
          <w:i/>
          <w:iCs/>
          <w:sz w:val="22"/>
          <w:szCs w:val="22"/>
          <w:lang w:val="sv-SE"/>
        </w:rPr>
        <w:t>r</w:t>
      </w:r>
      <w:r w:rsidRPr="004C3631">
        <w:rPr>
          <w:rFonts w:ascii="Transliterasi" w:hAnsi="Transliterasi" w:cs="Transliterasi"/>
          <w:i/>
          <w:iCs/>
          <w:sz w:val="22"/>
          <w:szCs w:val="22"/>
          <w:lang w:val="sv-SE"/>
        </w:rPr>
        <w:t>a</w:t>
      </w:r>
      <w:r w:rsidRPr="004C3631">
        <w:rPr>
          <w:i/>
          <w:iCs/>
          <w:sz w:val="22"/>
          <w:szCs w:val="22"/>
          <w:lang w:val="sv-SE"/>
        </w:rPr>
        <w:t>t</w:t>
      </w:r>
      <w:r w:rsidRPr="002974A9">
        <w:rPr>
          <w:rStyle w:val="FootnoteReference"/>
          <w:sz w:val="22"/>
          <w:szCs w:val="22"/>
        </w:rPr>
        <w:footnoteReference w:id="12"/>
      </w:r>
      <w:r w:rsidRPr="004C3631">
        <w:rPr>
          <w:sz w:val="22"/>
          <w:szCs w:val="22"/>
          <w:lang w:val="sv-SE"/>
        </w:rPr>
        <w:t xml:space="preserve">, </w:t>
      </w:r>
      <w:r w:rsidRPr="004C3631">
        <w:rPr>
          <w:i/>
          <w:iCs/>
          <w:sz w:val="22"/>
          <w:szCs w:val="22"/>
          <w:lang w:val="sv-SE"/>
        </w:rPr>
        <w:t>al-maqb</w:t>
      </w:r>
      <w:r w:rsidRPr="004C3631">
        <w:rPr>
          <w:rFonts w:ascii="Transliterasi" w:hAnsi="Transliterasi" w:cs="Transliterasi"/>
          <w:i/>
          <w:iCs/>
          <w:sz w:val="22"/>
          <w:szCs w:val="22"/>
          <w:lang w:val="sv-SE"/>
        </w:rPr>
        <w:t>u</w:t>
      </w:r>
      <w:r w:rsidRPr="004C3631">
        <w:rPr>
          <w:i/>
          <w:iCs/>
          <w:sz w:val="22"/>
          <w:szCs w:val="22"/>
          <w:lang w:val="sv-SE"/>
        </w:rPr>
        <w:t>l</w:t>
      </w:r>
      <w:r w:rsidRPr="004C3631">
        <w:rPr>
          <w:rFonts w:ascii="Transliterasi" w:hAnsi="Transliterasi" w:cs="Transliterasi"/>
          <w:i/>
          <w:iCs/>
          <w:sz w:val="22"/>
          <w:szCs w:val="22"/>
          <w:lang w:val="sv-SE"/>
        </w:rPr>
        <w:t>a</w:t>
      </w:r>
      <w:r w:rsidRPr="004C3631">
        <w:rPr>
          <w:i/>
          <w:iCs/>
          <w:sz w:val="22"/>
          <w:szCs w:val="22"/>
          <w:lang w:val="sv-SE"/>
        </w:rPr>
        <w:t xml:space="preserve">t </w:t>
      </w:r>
      <w:r w:rsidRPr="004C3631">
        <w:rPr>
          <w:sz w:val="22"/>
          <w:szCs w:val="22"/>
          <w:lang w:val="sv-SE"/>
        </w:rPr>
        <w:t xml:space="preserve">(pendapat yang boleh diterima sebagai benar) dan </w:t>
      </w:r>
      <w:r w:rsidRPr="004C3631">
        <w:rPr>
          <w:i/>
          <w:iCs/>
          <w:sz w:val="22"/>
          <w:szCs w:val="22"/>
          <w:lang w:val="sv-SE"/>
        </w:rPr>
        <w:t>al-ma</w:t>
      </w:r>
      <w:r w:rsidRPr="004C3631">
        <w:rPr>
          <w:rFonts w:ascii="Transliterasi" w:hAnsi="Transliterasi" w:cs="Transliterasi"/>
          <w:i/>
          <w:iCs/>
          <w:sz w:val="22"/>
          <w:szCs w:val="22"/>
          <w:lang w:val="sv-SE"/>
        </w:rPr>
        <w:t>z</w:t>
      </w:r>
      <w:r w:rsidRPr="004C3631">
        <w:rPr>
          <w:i/>
          <w:iCs/>
          <w:sz w:val="22"/>
          <w:szCs w:val="22"/>
          <w:lang w:val="sv-SE"/>
        </w:rPr>
        <w:t>n</w:t>
      </w:r>
      <w:r w:rsidRPr="004C3631">
        <w:rPr>
          <w:rFonts w:ascii="Transliterasi" w:hAnsi="Transliterasi" w:cs="Transliterasi"/>
          <w:i/>
          <w:iCs/>
          <w:sz w:val="22"/>
          <w:szCs w:val="22"/>
          <w:lang w:val="sv-SE"/>
        </w:rPr>
        <w:t>u</w:t>
      </w:r>
      <w:r w:rsidRPr="004C3631">
        <w:rPr>
          <w:i/>
          <w:iCs/>
          <w:sz w:val="22"/>
          <w:szCs w:val="22"/>
          <w:lang w:val="sv-SE"/>
        </w:rPr>
        <w:t>n</w:t>
      </w:r>
      <w:r w:rsidRPr="004C3631">
        <w:rPr>
          <w:rFonts w:ascii="Transliterasi" w:hAnsi="Transliterasi" w:cs="Transliterasi"/>
          <w:i/>
          <w:iCs/>
          <w:sz w:val="22"/>
          <w:szCs w:val="22"/>
          <w:lang w:val="sv-SE"/>
        </w:rPr>
        <w:t>a</w:t>
      </w:r>
      <w:r w:rsidRPr="004C3631">
        <w:rPr>
          <w:i/>
          <w:iCs/>
          <w:sz w:val="22"/>
          <w:szCs w:val="22"/>
          <w:lang w:val="sv-SE"/>
        </w:rPr>
        <w:t>t</w:t>
      </w:r>
      <w:r w:rsidRPr="004C3631">
        <w:rPr>
          <w:sz w:val="22"/>
          <w:szCs w:val="22"/>
          <w:lang w:val="sv-SE"/>
        </w:rPr>
        <w:t xml:space="preserve"> (perkara yang besar kemungkinan benar).</w:t>
      </w:r>
      <w:r w:rsidRPr="002974A9">
        <w:rPr>
          <w:rStyle w:val="FootnoteReference"/>
          <w:sz w:val="22"/>
          <w:szCs w:val="22"/>
        </w:rPr>
        <w:footnoteReference w:id="13"/>
      </w:r>
      <w:r w:rsidRPr="004C3631">
        <w:rPr>
          <w:sz w:val="22"/>
          <w:szCs w:val="22"/>
          <w:lang w:val="sv-SE"/>
        </w:rPr>
        <w:t xml:space="preserve">      Dalam bidang kajian Mantik dan juga Falsafah, terdapat perbezaan pandangan di kalangan ahli Falsafah dalam menentukan kedudukan Mantik, sama ada ia alat bagi Falsafah atau sebahagian dari Falsafah itu sendiri</w:t>
      </w:r>
      <w:r w:rsidRPr="002974A9">
        <w:rPr>
          <w:rStyle w:val="FootnoteReference"/>
          <w:sz w:val="22"/>
          <w:szCs w:val="22"/>
        </w:rPr>
        <w:footnoteReference w:id="14"/>
      </w:r>
      <w:r w:rsidRPr="004C3631">
        <w:rPr>
          <w:sz w:val="22"/>
          <w:szCs w:val="22"/>
          <w:lang w:val="sv-SE"/>
        </w:rPr>
        <w:t>. Majoriti ahli Falsafah berpendapat bahawa Mantik adalah alat bagi Falsafah dan berdasarkan apa yang dicatatkan oleh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 xml:space="preserve">i </w:t>
      </w:r>
      <w:r w:rsidRPr="004C3631">
        <w:rPr>
          <w:sz w:val="22"/>
          <w:szCs w:val="22"/>
          <w:lang w:val="sv-SE"/>
        </w:rPr>
        <w:t xml:space="preserve">di dalam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ternyata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lebih cenderung kepada pandangan mereka. Beliau melihat Mantik sebagai suatu metodologi, suatu alat dan mukadimah bagi ilmu. Pandangan ini adalah selaras dengan pandangan  Aristotle</w:t>
      </w:r>
      <w:r w:rsidRPr="002974A9">
        <w:rPr>
          <w:rStyle w:val="FootnoteReference"/>
          <w:sz w:val="22"/>
          <w:szCs w:val="22"/>
        </w:rPr>
        <w:footnoteReference w:id="15"/>
      </w:r>
      <w:r w:rsidRPr="004C3631">
        <w:rPr>
          <w:sz w:val="22"/>
          <w:szCs w:val="22"/>
          <w:lang w:val="sv-SE"/>
        </w:rPr>
        <w:t xml:space="preserve"> yang bertanggungjawab menyusun kaedah Mantik sehingga beliau digelar sebagai guru pertama dalam bidang tersebut</w:t>
      </w:r>
      <w:r w:rsidRPr="002974A9">
        <w:rPr>
          <w:rStyle w:val="FootnoteReference"/>
          <w:sz w:val="22"/>
          <w:szCs w:val="22"/>
        </w:rPr>
        <w:footnoteReference w:id="16"/>
      </w:r>
      <w:r w:rsidRPr="004C3631">
        <w:rPr>
          <w:sz w:val="22"/>
          <w:szCs w:val="22"/>
          <w:lang w:val="sv-SE"/>
        </w:rPr>
        <w:t>. Dalam susunan ilmu Falsafah, beliau meletakkan Mantik sebagai kepala atau pengantar kepada semua kajian Falsafah yang sekaligus membayangkan kepentingannya dalam tradisi ilmu.</w:t>
      </w:r>
      <w:r w:rsidRPr="002974A9">
        <w:rPr>
          <w:rStyle w:val="FootnoteReference"/>
          <w:sz w:val="22"/>
          <w:szCs w:val="22"/>
        </w:rPr>
        <w:footnoteReference w:id="17"/>
      </w:r>
      <w:r w:rsidRPr="002974A9">
        <w:rPr>
          <w:sz w:val="22"/>
          <w:szCs w:val="22"/>
        </w:rPr>
        <w:t xml:space="preserve">Penterjemahan Mantik ke dalam bahasa Arab juga sebenarnya didorong </w:t>
      </w:r>
      <w:r w:rsidRPr="002974A9">
        <w:rPr>
          <w:sz w:val="22"/>
          <w:szCs w:val="22"/>
        </w:rPr>
        <w:lastRenderedPageBreak/>
        <w:t>oleh pengiktirafan yang diberikan oleh umat Islam terhadap Mantik atas sifatnya sebagai suatu manhaj pemikiran dan alat bagi mencapai ilmu pengetahuan</w:t>
      </w:r>
      <w:r w:rsidRPr="002974A9">
        <w:rPr>
          <w:rStyle w:val="FootnoteReference"/>
          <w:sz w:val="22"/>
          <w:szCs w:val="22"/>
        </w:rPr>
        <w:footnoteReference w:id="18"/>
      </w:r>
      <w:r w:rsidRPr="002974A9">
        <w:rPr>
          <w:sz w:val="22"/>
          <w:szCs w:val="22"/>
        </w:rPr>
        <w:t xml:space="preserve">.  </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Apa yang dinyatakan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 xml:space="preserve">dalam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berhubung dengan kedudukan Mantik adalah juga merupakan pandangan popular di kalangan tokoh-tokoh besar tokoh Mantik seperti al-Far</w:t>
      </w:r>
      <w:r w:rsidRPr="002974A9">
        <w:rPr>
          <w:rFonts w:ascii="Transliterasi" w:hAnsi="Transliterasi" w:cs="Transliterasi"/>
          <w:sz w:val="22"/>
          <w:szCs w:val="22"/>
        </w:rPr>
        <w:t>a</w:t>
      </w:r>
      <w:r w:rsidRPr="002974A9">
        <w:rPr>
          <w:sz w:val="22"/>
          <w:szCs w:val="22"/>
        </w:rPr>
        <w:t>b</w:t>
      </w:r>
      <w:r w:rsidRPr="002974A9">
        <w:rPr>
          <w:rFonts w:ascii="Transliterasi" w:hAnsi="Transliterasi" w:cs="Transliterasi"/>
          <w:sz w:val="22"/>
          <w:szCs w:val="22"/>
        </w:rPr>
        <w:t>i</w:t>
      </w:r>
      <w:r w:rsidRPr="002974A9">
        <w:rPr>
          <w:sz w:val="22"/>
          <w:szCs w:val="22"/>
        </w:rPr>
        <w:t>, Ibn S</w:t>
      </w:r>
      <w:r w:rsidRPr="002974A9">
        <w:rPr>
          <w:rFonts w:ascii="Transliterasi" w:hAnsi="Transliterasi" w:cs="Transliterasi"/>
          <w:sz w:val="22"/>
          <w:szCs w:val="22"/>
        </w:rPr>
        <w:t>i</w:t>
      </w:r>
      <w:r w:rsidRPr="002974A9">
        <w:rPr>
          <w:sz w:val="22"/>
          <w:szCs w:val="22"/>
        </w:rPr>
        <w:t>n</w:t>
      </w:r>
      <w:r w:rsidRPr="002974A9">
        <w:rPr>
          <w:rFonts w:ascii="Transliterasi" w:hAnsi="Transliterasi" w:cs="Transliterasi"/>
          <w:sz w:val="22"/>
          <w:szCs w:val="22"/>
        </w:rPr>
        <w:t>a</w:t>
      </w:r>
      <w:r w:rsidRPr="002974A9">
        <w:rPr>
          <w:sz w:val="22"/>
          <w:szCs w:val="22"/>
        </w:rPr>
        <w:t>, al-Baghd</w:t>
      </w:r>
      <w:r w:rsidRPr="002974A9">
        <w:rPr>
          <w:rFonts w:ascii="Transliterasi" w:hAnsi="Transliterasi" w:cs="Transliterasi"/>
          <w:sz w:val="22"/>
          <w:szCs w:val="22"/>
        </w:rPr>
        <w:t>a</w:t>
      </w:r>
      <w:r w:rsidRPr="002974A9">
        <w:rPr>
          <w:sz w:val="22"/>
          <w:szCs w:val="22"/>
        </w:rPr>
        <w:t>d</w:t>
      </w:r>
      <w:r w:rsidRPr="002974A9">
        <w:rPr>
          <w:rFonts w:ascii="Transliterasi" w:hAnsi="Transliterasi" w:cs="Transliterasi"/>
          <w:sz w:val="22"/>
          <w:szCs w:val="22"/>
        </w:rPr>
        <w:t>i</w:t>
      </w:r>
      <w:r w:rsidRPr="002974A9">
        <w:rPr>
          <w:sz w:val="22"/>
          <w:szCs w:val="22"/>
        </w:rPr>
        <w:t>, Ibn Rusyd, dan lain-lain lagi. Al-F</w:t>
      </w:r>
      <w:r w:rsidRPr="002974A9">
        <w:rPr>
          <w:rFonts w:ascii="Transliterasi" w:hAnsi="Transliterasi" w:cs="Transliterasi"/>
          <w:sz w:val="22"/>
          <w:szCs w:val="22"/>
        </w:rPr>
        <w:t>a</w:t>
      </w:r>
      <w:r w:rsidRPr="002974A9">
        <w:rPr>
          <w:sz w:val="22"/>
          <w:szCs w:val="22"/>
        </w:rPr>
        <w:t>r</w:t>
      </w:r>
      <w:r w:rsidRPr="002974A9">
        <w:rPr>
          <w:rFonts w:ascii="Transliterasi" w:hAnsi="Transliterasi" w:cs="Transliterasi"/>
          <w:sz w:val="22"/>
          <w:szCs w:val="22"/>
        </w:rPr>
        <w:t>a</w:t>
      </w:r>
      <w:r w:rsidRPr="002974A9">
        <w:rPr>
          <w:sz w:val="22"/>
          <w:szCs w:val="22"/>
        </w:rPr>
        <w:t>b</w:t>
      </w:r>
      <w:r w:rsidRPr="002974A9">
        <w:rPr>
          <w:rFonts w:ascii="Transliterasi" w:hAnsi="Transliterasi" w:cs="Transliterasi"/>
          <w:sz w:val="22"/>
          <w:szCs w:val="22"/>
        </w:rPr>
        <w:t>i</w:t>
      </w:r>
      <w:r w:rsidRPr="002974A9">
        <w:rPr>
          <w:sz w:val="22"/>
          <w:szCs w:val="22"/>
        </w:rPr>
        <w:t>, misalnya  mengibaratkan kaedah-kaedah Mantik yang digunakan sebagai alat-alat  untuk menguji kebenaran sesuatu maakulat atas alasan akal manusia semata-mata, tanpa bantuan dan panduan kaedah-kaedah tersebut terkadang terkhilaf dalam berfikir dan kadangkala juga gagal mengetahui ‘hakikat’ sesuatu,  laksana alat-alat yang digunakan untuk menimbang dan mengukur benda-benda berjisim</w:t>
      </w:r>
      <w:r w:rsidRPr="002974A9">
        <w:rPr>
          <w:rStyle w:val="FootnoteReference"/>
          <w:sz w:val="22"/>
          <w:szCs w:val="22"/>
        </w:rPr>
        <w:footnoteReference w:id="19"/>
      </w:r>
      <w:r w:rsidRPr="002974A9">
        <w:rPr>
          <w:sz w:val="22"/>
          <w:szCs w:val="22"/>
        </w:rPr>
        <w:t>.</w:t>
      </w:r>
    </w:p>
    <w:p w:rsidR="00247F13" w:rsidRPr="002974A9" w:rsidRDefault="00247F13" w:rsidP="00247F13">
      <w:pPr>
        <w:pStyle w:val="BodyText"/>
        <w:spacing w:line="240" w:lineRule="auto"/>
        <w:ind w:firstLine="720"/>
        <w:jc w:val="lowKashida"/>
        <w:rPr>
          <w:sz w:val="22"/>
          <w:szCs w:val="22"/>
        </w:rPr>
      </w:pPr>
    </w:p>
    <w:p w:rsidR="00247F13" w:rsidRPr="004C3631" w:rsidRDefault="00247F13" w:rsidP="00247F13">
      <w:pPr>
        <w:pStyle w:val="BodyText"/>
        <w:spacing w:line="240" w:lineRule="auto"/>
        <w:jc w:val="lowKashida"/>
        <w:rPr>
          <w:sz w:val="22"/>
          <w:szCs w:val="22"/>
          <w:lang w:val="sv-SE"/>
        </w:rPr>
      </w:pPr>
      <w:r w:rsidRPr="002974A9">
        <w:rPr>
          <w:sz w:val="22"/>
          <w:szCs w:val="22"/>
          <w:lang w:val="sv-SE"/>
        </w:rPr>
        <w:t>Ibn S</w:t>
      </w:r>
      <w:r w:rsidRPr="002974A9">
        <w:rPr>
          <w:rFonts w:ascii="Transliterasi" w:hAnsi="Transliterasi" w:cs="Transliterasi"/>
          <w:sz w:val="22"/>
          <w:szCs w:val="22"/>
          <w:lang w:val="sv-SE"/>
        </w:rPr>
        <w:t>i</w:t>
      </w:r>
      <w:r w:rsidRPr="002974A9">
        <w:rPr>
          <w:sz w:val="22"/>
          <w:szCs w:val="22"/>
          <w:lang w:val="sv-SE"/>
        </w:rPr>
        <w:t>n</w:t>
      </w:r>
      <w:r w:rsidRPr="002974A9">
        <w:rPr>
          <w:rFonts w:ascii="Transliterasi" w:hAnsi="Transliterasi" w:cs="Transliterasi"/>
          <w:sz w:val="22"/>
          <w:szCs w:val="22"/>
          <w:lang w:val="sv-SE"/>
        </w:rPr>
        <w:t>a</w:t>
      </w:r>
      <w:r w:rsidRPr="002974A9">
        <w:rPr>
          <w:sz w:val="22"/>
          <w:szCs w:val="22"/>
          <w:lang w:val="sv-SE"/>
        </w:rPr>
        <w:t xml:space="preserve"> juga turut mempunyai pendirian yang sama. </w:t>
      </w:r>
      <w:r w:rsidRPr="004C3631">
        <w:rPr>
          <w:sz w:val="22"/>
          <w:szCs w:val="22"/>
          <w:lang w:val="sv-SE"/>
        </w:rPr>
        <w:t>Menurutnya Mantik adalah pengantar yang daruri</w:t>
      </w:r>
      <w:r w:rsidRPr="004C3631">
        <w:rPr>
          <w:i/>
          <w:iCs/>
          <w:sz w:val="22"/>
          <w:szCs w:val="22"/>
          <w:lang w:val="sv-SE"/>
        </w:rPr>
        <w:t xml:space="preserve"> </w:t>
      </w:r>
      <w:r w:rsidRPr="004C3631">
        <w:rPr>
          <w:sz w:val="22"/>
          <w:szCs w:val="22"/>
          <w:lang w:val="sv-SE"/>
        </w:rPr>
        <w:t xml:space="preserve">bagi Falsafah khususnya untuk kalangan individu yang tidak ada kecenderungan yang jelas kepada Falsafah (iaitu golongan yang tidak mahir dengan selok belok Falsafah, sebagaimana kebanyakan orang), juga kepada golongan yang tidak mampu untuk berfikir tepat dengan menggunakan kebolehan naluri semulajadinya. Adapun orang yang mampu berfikir tepat dengan menggunakan naluri tersebut yang disebut sebagai </w:t>
      </w:r>
      <w:r w:rsidRPr="004C3631">
        <w:rPr>
          <w:i/>
          <w:iCs/>
          <w:sz w:val="22"/>
          <w:szCs w:val="22"/>
          <w:lang w:val="sv-SE"/>
        </w:rPr>
        <w:t>al-sal</w:t>
      </w:r>
      <w:r w:rsidRPr="004C3631">
        <w:rPr>
          <w:rFonts w:ascii="Transliterasi" w:hAnsi="Transliterasi" w:cs="Transliterasi"/>
          <w:i/>
          <w:iCs/>
          <w:sz w:val="22"/>
          <w:szCs w:val="22"/>
          <w:lang w:val="sv-SE"/>
        </w:rPr>
        <w:t>i</w:t>
      </w:r>
      <w:r w:rsidRPr="004C3631">
        <w:rPr>
          <w:i/>
          <w:iCs/>
          <w:sz w:val="22"/>
          <w:szCs w:val="22"/>
          <w:lang w:val="sv-SE"/>
        </w:rPr>
        <w:t>qah</w:t>
      </w:r>
      <w:r w:rsidRPr="004C3631">
        <w:rPr>
          <w:sz w:val="22"/>
          <w:szCs w:val="22"/>
          <w:lang w:val="sv-SE"/>
        </w:rPr>
        <w:t xml:space="preserve">, maka ia tidak memerlukan Mantik. Perumpamaannya adalah sama dengan orang-orang Arab Badawi yang tidak memerlukan </w:t>
      </w:r>
      <w:r w:rsidRPr="004C3631">
        <w:rPr>
          <w:i/>
          <w:iCs/>
          <w:sz w:val="22"/>
          <w:szCs w:val="22"/>
          <w:vertAlign w:val="superscript"/>
          <w:lang w:val="sv-SE"/>
        </w:rPr>
        <w:t>c</w:t>
      </w:r>
      <w:r w:rsidRPr="004C3631">
        <w:rPr>
          <w:i/>
          <w:iCs/>
          <w:sz w:val="22"/>
          <w:szCs w:val="22"/>
          <w:lang w:val="sv-SE"/>
        </w:rPr>
        <w:t>Ilm al-Na</w:t>
      </w:r>
      <w:r w:rsidRPr="004C3631">
        <w:rPr>
          <w:rFonts w:ascii="Transliterasi" w:hAnsi="Transliterasi" w:cs="Transliterasi"/>
          <w:i/>
          <w:iCs/>
          <w:sz w:val="22"/>
          <w:szCs w:val="22"/>
          <w:lang w:val="sv-SE"/>
        </w:rPr>
        <w:t>h</w:t>
      </w:r>
      <w:r w:rsidRPr="004C3631">
        <w:rPr>
          <w:i/>
          <w:iCs/>
          <w:sz w:val="22"/>
          <w:szCs w:val="22"/>
          <w:lang w:val="sv-SE"/>
        </w:rPr>
        <w:t>w</w:t>
      </w:r>
      <w:r w:rsidRPr="004C3631">
        <w:rPr>
          <w:sz w:val="22"/>
          <w:szCs w:val="22"/>
          <w:lang w:val="sv-SE"/>
        </w:rPr>
        <w:t xml:space="preserve"> untuk berbahasa  kerana mereka boleh berbahasa dengan dengan kekuatan dan kemampuan berbahasa secara tabii berdasarkan </w:t>
      </w:r>
      <w:r w:rsidRPr="004C3631">
        <w:rPr>
          <w:i/>
          <w:iCs/>
          <w:sz w:val="22"/>
          <w:szCs w:val="22"/>
          <w:lang w:val="sv-SE"/>
        </w:rPr>
        <w:t>al-sal</w:t>
      </w:r>
      <w:r w:rsidRPr="004C3631">
        <w:rPr>
          <w:rFonts w:ascii="Transliterasi" w:hAnsi="Transliterasi" w:cs="Transliterasi"/>
          <w:i/>
          <w:iCs/>
          <w:sz w:val="22"/>
          <w:szCs w:val="22"/>
          <w:lang w:val="sv-SE"/>
        </w:rPr>
        <w:t>i</w:t>
      </w:r>
      <w:r w:rsidRPr="004C3631">
        <w:rPr>
          <w:i/>
          <w:iCs/>
          <w:sz w:val="22"/>
          <w:szCs w:val="22"/>
          <w:lang w:val="sv-SE"/>
        </w:rPr>
        <w:t>qah</w:t>
      </w:r>
      <w:r w:rsidRPr="004C3631">
        <w:rPr>
          <w:sz w:val="22"/>
          <w:szCs w:val="22"/>
          <w:lang w:val="sv-SE"/>
        </w:rPr>
        <w:t xml:space="preserve"> yang dimilikinya</w:t>
      </w:r>
      <w:r w:rsidRPr="002974A9">
        <w:rPr>
          <w:rStyle w:val="FootnoteReference"/>
          <w:sz w:val="22"/>
          <w:szCs w:val="22"/>
        </w:rPr>
        <w:footnoteReference w:id="20"/>
      </w:r>
      <w:r w:rsidRPr="004C3631">
        <w:rPr>
          <w:sz w:val="22"/>
          <w:szCs w:val="22"/>
          <w:lang w:val="sv-SE"/>
        </w:rPr>
        <w:t>.</w:t>
      </w:r>
    </w:p>
    <w:p w:rsidR="00247F13" w:rsidRPr="004C3631" w:rsidRDefault="00247F13" w:rsidP="00247F13">
      <w:pPr>
        <w:pStyle w:val="BodyText"/>
        <w:spacing w:line="240" w:lineRule="auto"/>
        <w:ind w:firstLine="720"/>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t>Walaupun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bersependapat dengan sebahagian besar tokoh-tokoh Mantik Islam sebelumnya dalam menanggap Mantik sebagai satu ilmu alat, namun jika dilihat dari satu aspek, ternyata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 xml:space="preserve">i </w:t>
      </w:r>
      <w:r w:rsidRPr="004C3631">
        <w:rPr>
          <w:sz w:val="22"/>
          <w:szCs w:val="22"/>
          <w:lang w:val="sv-SE"/>
        </w:rPr>
        <w:t xml:space="preserve">teristimewa berbanding dengan mereka, di mana beliau berusaha menggunakan ‘alat’ tersebut untuk kepentingan penyebaran ilmu-ilmu Islam, misalnya </w:t>
      </w:r>
      <w:r w:rsidRPr="004C3631">
        <w:rPr>
          <w:i/>
          <w:iCs/>
          <w:sz w:val="22"/>
          <w:szCs w:val="22"/>
          <w:vertAlign w:val="superscript"/>
          <w:lang w:val="sv-SE"/>
        </w:rPr>
        <w:t>c</w:t>
      </w:r>
      <w:r w:rsidRPr="004C3631">
        <w:rPr>
          <w:i/>
          <w:iCs/>
          <w:sz w:val="22"/>
          <w:szCs w:val="22"/>
          <w:lang w:val="sv-SE"/>
        </w:rPr>
        <w:t>Ilm al-Kal</w:t>
      </w:r>
      <w:r w:rsidRPr="004C3631">
        <w:rPr>
          <w:rFonts w:ascii="Transliterasi" w:hAnsi="Transliterasi" w:cs="Transliterasi"/>
          <w:i/>
          <w:iCs/>
          <w:sz w:val="22"/>
          <w:szCs w:val="22"/>
          <w:lang w:val="sv-SE"/>
        </w:rPr>
        <w:t>a</w:t>
      </w:r>
      <w:r w:rsidRPr="004C3631">
        <w:rPr>
          <w:i/>
          <w:iCs/>
          <w:sz w:val="22"/>
          <w:szCs w:val="22"/>
          <w:lang w:val="sv-SE"/>
        </w:rPr>
        <w:t>m</w:t>
      </w:r>
      <w:r w:rsidRPr="004C3631">
        <w:rPr>
          <w:sz w:val="22"/>
          <w:szCs w:val="22"/>
          <w:lang w:val="sv-SE"/>
        </w:rPr>
        <w:t xml:space="preserve"> dan </w:t>
      </w:r>
      <w:r w:rsidRPr="004C3631">
        <w:rPr>
          <w:i/>
          <w:iCs/>
          <w:sz w:val="22"/>
          <w:szCs w:val="22"/>
          <w:vertAlign w:val="superscript"/>
          <w:lang w:val="sv-SE"/>
        </w:rPr>
        <w:t>c</w:t>
      </w:r>
      <w:r w:rsidRPr="004C3631">
        <w:rPr>
          <w:i/>
          <w:iCs/>
          <w:sz w:val="22"/>
          <w:szCs w:val="22"/>
          <w:lang w:val="sv-SE"/>
        </w:rPr>
        <w:t>Ilm U</w:t>
      </w:r>
      <w:r w:rsidRPr="004C3631">
        <w:rPr>
          <w:rFonts w:ascii="Transliterasi" w:hAnsi="Transliterasi" w:cs="Transliterasi"/>
          <w:i/>
          <w:iCs/>
          <w:sz w:val="22"/>
          <w:szCs w:val="22"/>
          <w:lang w:val="sv-SE"/>
        </w:rPr>
        <w:t>su</w:t>
      </w:r>
      <w:r w:rsidRPr="004C3631">
        <w:rPr>
          <w:i/>
          <w:iCs/>
          <w:sz w:val="22"/>
          <w:szCs w:val="22"/>
          <w:lang w:val="sv-SE"/>
        </w:rPr>
        <w:t xml:space="preserve">l al-Fiqh </w:t>
      </w:r>
      <w:r w:rsidRPr="004C3631">
        <w:rPr>
          <w:sz w:val="22"/>
          <w:szCs w:val="22"/>
          <w:lang w:val="sv-SE"/>
        </w:rPr>
        <w:t>dan memperkukuhkan doktrin-doktrin Islam dengan penggunaan ‘alat’ berupa kaedah pemikiran tersebut. Ini berbeza</w:t>
      </w:r>
      <w:r w:rsidRPr="004C3631">
        <w:rPr>
          <w:i/>
          <w:iCs/>
          <w:sz w:val="22"/>
          <w:szCs w:val="22"/>
          <w:lang w:val="sv-SE"/>
        </w:rPr>
        <w:t xml:space="preserve"> </w:t>
      </w:r>
      <w:r w:rsidRPr="004C3631">
        <w:rPr>
          <w:sz w:val="22"/>
          <w:szCs w:val="22"/>
          <w:lang w:val="sv-SE"/>
        </w:rPr>
        <w:t>dengan kecenderungan besar tokoh-tokoh Mantik sebelumnya yang lebih gemar menggunakan Mantik untuk membahaskan tentang teori-teori Falsafah. al-F</w:t>
      </w:r>
      <w:r w:rsidRPr="004C3631">
        <w:rPr>
          <w:rFonts w:ascii="Transliterasi" w:hAnsi="Transliterasi" w:cs="Transliterasi"/>
          <w:sz w:val="22"/>
          <w:szCs w:val="22"/>
          <w:lang w:val="sv-SE"/>
        </w:rPr>
        <w:t>a</w:t>
      </w:r>
      <w:r w:rsidRPr="004C3631">
        <w:rPr>
          <w:sz w:val="22"/>
          <w:szCs w:val="22"/>
          <w:lang w:val="sv-SE"/>
        </w:rPr>
        <w:t>r</w:t>
      </w:r>
      <w:r w:rsidRPr="004C3631">
        <w:rPr>
          <w:rFonts w:ascii="Transliterasi" w:hAnsi="Transliterasi" w:cs="Transliterasi"/>
          <w:sz w:val="22"/>
          <w:szCs w:val="22"/>
          <w:lang w:val="sv-SE"/>
        </w:rPr>
        <w:t>a</w:t>
      </w:r>
      <w:r w:rsidRPr="004C3631">
        <w:rPr>
          <w:sz w:val="22"/>
          <w:szCs w:val="22"/>
          <w:lang w:val="sv-SE"/>
        </w:rPr>
        <w:t>b</w:t>
      </w:r>
      <w:r w:rsidRPr="004C3631">
        <w:rPr>
          <w:rFonts w:ascii="Transliterasi" w:hAnsi="Transliterasi" w:cs="Transliterasi"/>
          <w:sz w:val="22"/>
          <w:szCs w:val="22"/>
          <w:lang w:val="sv-SE"/>
        </w:rPr>
        <w:t>i</w:t>
      </w:r>
      <w:r w:rsidRPr="004C3631">
        <w:rPr>
          <w:sz w:val="22"/>
          <w:szCs w:val="22"/>
          <w:lang w:val="sv-SE"/>
        </w:rPr>
        <w:t>, misalnya berusaha menggunakan Mantik sebagai ‘</w:t>
      </w:r>
      <w:r w:rsidRPr="004C3631">
        <w:rPr>
          <w:i/>
          <w:iCs/>
          <w:sz w:val="22"/>
          <w:szCs w:val="22"/>
          <w:lang w:val="sv-SE"/>
        </w:rPr>
        <w:t>philosophical method</w:t>
      </w:r>
      <w:r w:rsidRPr="004C3631">
        <w:rPr>
          <w:sz w:val="22"/>
          <w:szCs w:val="22"/>
          <w:lang w:val="sv-SE"/>
        </w:rPr>
        <w:t>’ bagi menegak dan mengharmonikan Falsafah dengan ajaran agama. Ini kerana menurutnya, Falsafah dan agama adalah boleh berjalan seiringan sekiranya kedua-duanya difahami dengan betul-betul</w:t>
      </w:r>
      <w:r w:rsidRPr="002974A9">
        <w:rPr>
          <w:rStyle w:val="FootnoteReference"/>
          <w:sz w:val="22"/>
          <w:szCs w:val="22"/>
        </w:rPr>
        <w:footnoteReference w:id="21"/>
      </w:r>
      <w:r w:rsidRPr="004C3631">
        <w:rPr>
          <w:sz w:val="22"/>
          <w:szCs w:val="22"/>
          <w:lang w:val="sv-SE"/>
        </w:rPr>
        <w:t>.</w:t>
      </w:r>
    </w:p>
    <w:p w:rsidR="00247F13" w:rsidRPr="004C3631" w:rsidRDefault="00247F13" w:rsidP="00247F13">
      <w:pPr>
        <w:pStyle w:val="BodyText"/>
        <w:spacing w:line="240" w:lineRule="auto"/>
        <w:ind w:firstLine="1080"/>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lastRenderedPageBreak/>
        <w:t>Peranan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tersebut telah berjaya memperkukuhkan asas binaan ilmu-ilmu Islam yang telah diletakkan oleh tokoh-tokoh ilmuan sebelumnya seperti al-Im</w:t>
      </w:r>
      <w:r w:rsidRPr="004C3631">
        <w:rPr>
          <w:rFonts w:ascii="Transliterasi" w:hAnsi="Transliterasi" w:cs="Transliterasi"/>
          <w:sz w:val="22"/>
          <w:szCs w:val="22"/>
          <w:lang w:val="sv-SE"/>
        </w:rPr>
        <w:t>a</w:t>
      </w:r>
      <w:r w:rsidRPr="004C3631">
        <w:rPr>
          <w:sz w:val="22"/>
          <w:szCs w:val="22"/>
          <w:lang w:val="sv-SE"/>
        </w:rPr>
        <w:t>m al-Sy</w:t>
      </w:r>
      <w:r w:rsidRPr="004C3631">
        <w:rPr>
          <w:rFonts w:ascii="Transliterasi" w:hAnsi="Transliterasi" w:cs="Transliterasi"/>
          <w:sz w:val="22"/>
          <w:szCs w:val="22"/>
          <w:lang w:val="sv-SE"/>
        </w:rPr>
        <w:t>a</w:t>
      </w:r>
      <w:r w:rsidRPr="004C3631">
        <w:rPr>
          <w:sz w:val="22"/>
          <w:szCs w:val="22"/>
          <w:lang w:val="sv-SE"/>
        </w:rPr>
        <w:t>fi</w:t>
      </w:r>
      <w:r w:rsidRPr="004C3631">
        <w:rPr>
          <w:sz w:val="22"/>
          <w:szCs w:val="22"/>
          <w:vertAlign w:val="superscript"/>
          <w:lang w:val="sv-SE"/>
        </w:rPr>
        <w:t>c</w:t>
      </w:r>
      <w:r w:rsidRPr="004C3631">
        <w:rPr>
          <w:rFonts w:ascii="Transliterasi" w:hAnsi="Transliterasi" w:cs="Transliterasi"/>
          <w:sz w:val="22"/>
          <w:szCs w:val="22"/>
          <w:lang w:val="sv-SE"/>
        </w:rPr>
        <w:t>i</w:t>
      </w:r>
      <w:r w:rsidRPr="004C3631">
        <w:rPr>
          <w:sz w:val="22"/>
          <w:szCs w:val="22"/>
          <w:lang w:val="sv-SE"/>
        </w:rPr>
        <w:t>, al-Im</w:t>
      </w:r>
      <w:r w:rsidRPr="004C3631">
        <w:rPr>
          <w:rFonts w:ascii="Transliterasi" w:hAnsi="Transliterasi" w:cs="Transliterasi"/>
          <w:sz w:val="22"/>
          <w:szCs w:val="22"/>
          <w:lang w:val="sv-SE"/>
        </w:rPr>
        <w:t>a</w:t>
      </w:r>
      <w:r w:rsidRPr="004C3631">
        <w:rPr>
          <w:sz w:val="22"/>
          <w:szCs w:val="22"/>
          <w:lang w:val="sv-SE"/>
        </w:rPr>
        <w:t>m al-Asy</w:t>
      </w:r>
      <w:r w:rsidRPr="004C3631">
        <w:rPr>
          <w:sz w:val="22"/>
          <w:szCs w:val="22"/>
          <w:vertAlign w:val="superscript"/>
          <w:lang w:val="sv-SE"/>
        </w:rPr>
        <w:t>c</w:t>
      </w:r>
      <w:r w:rsidRPr="004C3631">
        <w:rPr>
          <w:sz w:val="22"/>
          <w:szCs w:val="22"/>
          <w:lang w:val="sv-SE"/>
        </w:rPr>
        <w:t>ar</w:t>
      </w:r>
      <w:r w:rsidRPr="004C3631">
        <w:rPr>
          <w:rFonts w:ascii="Transliterasi" w:hAnsi="Transliterasi" w:cs="Transliterasi"/>
          <w:sz w:val="22"/>
          <w:szCs w:val="22"/>
          <w:lang w:val="sv-SE"/>
        </w:rPr>
        <w:t>i</w:t>
      </w:r>
      <w:r w:rsidRPr="004C3631">
        <w:rPr>
          <w:sz w:val="22"/>
          <w:szCs w:val="22"/>
          <w:lang w:val="sv-SE"/>
        </w:rPr>
        <w:t>, al-Im</w:t>
      </w:r>
      <w:r w:rsidRPr="004C3631">
        <w:rPr>
          <w:rFonts w:ascii="Transliterasi" w:hAnsi="Transliterasi" w:cs="Transliterasi"/>
          <w:sz w:val="22"/>
          <w:szCs w:val="22"/>
          <w:lang w:val="sv-SE"/>
        </w:rPr>
        <w:t>a</w:t>
      </w:r>
      <w:r w:rsidRPr="004C3631">
        <w:rPr>
          <w:sz w:val="22"/>
          <w:szCs w:val="22"/>
          <w:lang w:val="sv-SE"/>
        </w:rPr>
        <w:t>m al-Juwayn</w:t>
      </w:r>
      <w:r w:rsidRPr="004C3631">
        <w:rPr>
          <w:rFonts w:ascii="Transliterasi" w:hAnsi="Transliterasi" w:cs="Transliterasi"/>
          <w:sz w:val="22"/>
          <w:szCs w:val="22"/>
          <w:lang w:val="sv-SE"/>
        </w:rPr>
        <w:t>i</w:t>
      </w:r>
      <w:r w:rsidRPr="004C3631">
        <w:rPr>
          <w:sz w:val="22"/>
          <w:szCs w:val="22"/>
          <w:lang w:val="sv-SE"/>
        </w:rPr>
        <w:t xml:space="preserve"> dan lain-lain lagi. Berlandaskan tanggapan jitunya terhadap Mantik yang cuma sebagai ‘alat’ bagi Falsafah, beliau berusaha bersungguh-sungguh untuk meletakkan Mantik sedaya mungkin sebagai suatu ilmu yang terpisah dari Falsafah itu sendiri. Setelah itu, ia berusaha pula untuk mendampingkan Mantik yang telah diletakkannya sebagai suatu disiplin ilmu tersendiri dengan disiplin ilmu Islam.  </w:t>
      </w:r>
    </w:p>
    <w:p w:rsidR="00247F13" w:rsidRPr="004C3631" w:rsidRDefault="00247F13" w:rsidP="00247F13">
      <w:pPr>
        <w:pStyle w:val="BodyText"/>
        <w:spacing w:line="240" w:lineRule="auto"/>
        <w:ind w:firstLine="1080"/>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t>Sebenarnya kelahiran kitab “</w:t>
      </w:r>
      <w:r w:rsidRPr="004C3631">
        <w:rPr>
          <w:i/>
          <w:iCs/>
          <w:sz w:val="22"/>
          <w:szCs w:val="22"/>
          <w:lang w:val="sv-SE"/>
        </w:rPr>
        <w:t>Mi</w:t>
      </w:r>
      <w:r w:rsidRPr="004C3631">
        <w:rPr>
          <w:i/>
          <w:iCs/>
          <w:sz w:val="22"/>
          <w:szCs w:val="22"/>
          <w:vertAlign w:val="superscript"/>
          <w:lang w:val="sv-SE"/>
        </w:rPr>
        <w:t>c</w:t>
      </w:r>
      <w:r w:rsidRPr="004C3631">
        <w:rPr>
          <w:i/>
          <w:iCs/>
          <w:sz w:val="22"/>
          <w:szCs w:val="22"/>
          <w:lang w:val="sv-SE"/>
        </w:rPr>
        <w:t>y</w:t>
      </w:r>
      <w:r w:rsidRPr="004C3631">
        <w:rPr>
          <w:rFonts w:ascii="Transliterasi" w:hAnsi="Transliterasi" w:cs="Transliterasi"/>
          <w:i/>
          <w:iCs/>
          <w:sz w:val="22"/>
          <w:szCs w:val="22"/>
          <w:lang w:val="sv-SE"/>
        </w:rPr>
        <w:t>a</w:t>
      </w:r>
      <w:r w:rsidRPr="004C3631">
        <w:rPr>
          <w:i/>
          <w:iCs/>
          <w:sz w:val="22"/>
          <w:szCs w:val="22"/>
          <w:lang w:val="sv-SE"/>
        </w:rPr>
        <w:t>r al-</w:t>
      </w:r>
      <w:r w:rsidRPr="004C3631">
        <w:rPr>
          <w:i/>
          <w:iCs/>
          <w:sz w:val="22"/>
          <w:szCs w:val="22"/>
          <w:vertAlign w:val="superscript"/>
          <w:lang w:val="sv-SE"/>
        </w:rPr>
        <w:t>c</w:t>
      </w:r>
      <w:r w:rsidRPr="004C3631">
        <w:rPr>
          <w:i/>
          <w:iCs/>
          <w:sz w:val="22"/>
          <w:szCs w:val="22"/>
          <w:lang w:val="sv-SE"/>
        </w:rPr>
        <w:t>Ilm</w:t>
      </w:r>
      <w:r w:rsidRPr="004C3631">
        <w:rPr>
          <w:sz w:val="22"/>
          <w:szCs w:val="22"/>
          <w:lang w:val="sv-SE"/>
        </w:rPr>
        <w:t xml:space="preserve">” sebelum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xml:space="preserve"> adalah perancangan awal beliau untuk memperlihatkan Mantik sebagai ‘alat’ dan ‘neraca ukuran’ bagi ilmu. Memang karya tersebut dihasilkannya khusus untuk tujuan tersebut sebagaimana yang dapat difahami menerusi kenyataan berikut:</w:t>
      </w:r>
    </w:p>
    <w:p w:rsidR="00247F13" w:rsidRPr="002974A9" w:rsidRDefault="00247F13" w:rsidP="00247F13">
      <w:pPr>
        <w:pStyle w:val="BodyText3"/>
        <w:rPr>
          <w:rFonts w:hint="cs"/>
          <w:sz w:val="22"/>
          <w:szCs w:val="22"/>
          <w:rtl/>
        </w:rPr>
      </w:pPr>
      <w:r w:rsidRPr="002974A9">
        <w:rPr>
          <w:sz w:val="22"/>
          <w:szCs w:val="22"/>
          <w:rtl/>
        </w:rPr>
        <w:t xml:space="preserve">تفهيم طرق الفكر والنظر ، وتنوير مسالك الأقيسة والعبر </w:t>
      </w:r>
      <w:r w:rsidRPr="002974A9">
        <w:rPr>
          <w:rFonts w:hint="cs"/>
          <w:sz w:val="22"/>
          <w:szCs w:val="22"/>
          <w:rtl/>
        </w:rPr>
        <w:t>....</w:t>
      </w:r>
    </w:p>
    <w:p w:rsidR="00247F13" w:rsidRPr="002974A9" w:rsidRDefault="00247F13" w:rsidP="00247F13">
      <w:pPr>
        <w:pStyle w:val="BodyText"/>
        <w:spacing w:line="240" w:lineRule="auto"/>
        <w:ind w:firstLine="1080"/>
        <w:rPr>
          <w:sz w:val="22"/>
          <w:szCs w:val="22"/>
        </w:rPr>
      </w:pPr>
    </w:p>
    <w:p w:rsidR="00247F13" w:rsidRPr="002974A9" w:rsidRDefault="00247F13" w:rsidP="00247F13">
      <w:pPr>
        <w:pStyle w:val="BodyText"/>
        <w:spacing w:line="240" w:lineRule="auto"/>
        <w:ind w:left="720" w:hanging="11"/>
        <w:jc w:val="lowKashida"/>
        <w:rPr>
          <w:i/>
          <w:iCs/>
          <w:sz w:val="22"/>
          <w:szCs w:val="22"/>
        </w:rPr>
      </w:pPr>
      <w:r w:rsidRPr="002974A9">
        <w:rPr>
          <w:sz w:val="22"/>
          <w:szCs w:val="22"/>
        </w:rPr>
        <w:t xml:space="preserve">Maksudnya: “…. </w:t>
      </w:r>
      <w:r w:rsidRPr="002974A9">
        <w:rPr>
          <w:i/>
          <w:iCs/>
          <w:sz w:val="22"/>
          <w:szCs w:val="22"/>
        </w:rPr>
        <w:t>memahamkan kaedah-kaedah berfikir dan al-na</w:t>
      </w:r>
      <w:r w:rsidRPr="002974A9">
        <w:rPr>
          <w:rFonts w:ascii="Transliterasi" w:hAnsi="Transliterasi" w:cs="Transliterasi"/>
          <w:i/>
          <w:iCs/>
          <w:sz w:val="22"/>
          <w:szCs w:val="22"/>
        </w:rPr>
        <w:t>z</w:t>
      </w:r>
      <w:r w:rsidRPr="002974A9">
        <w:rPr>
          <w:i/>
          <w:iCs/>
          <w:sz w:val="22"/>
          <w:szCs w:val="22"/>
        </w:rPr>
        <w:t>ar dan menerangkan jalan-jalan kias dan kaedah untuk mengeluarkan sesuatu kesimpulan….”</w:t>
      </w:r>
      <w:r w:rsidRPr="002974A9">
        <w:rPr>
          <w:rStyle w:val="FootnoteReference"/>
          <w:sz w:val="22"/>
          <w:szCs w:val="22"/>
        </w:rPr>
        <w:footnoteReference w:id="22"/>
      </w:r>
      <w:r w:rsidRPr="002974A9">
        <w:rPr>
          <w:sz w:val="22"/>
          <w:szCs w:val="22"/>
        </w:rPr>
        <w:t xml:space="preserve"> </w:t>
      </w:r>
      <w:r w:rsidRPr="002974A9">
        <w:rPr>
          <w:i/>
          <w:iCs/>
          <w:sz w:val="22"/>
          <w:szCs w:val="22"/>
        </w:rPr>
        <w:t xml:space="preserve">      </w:t>
      </w:r>
    </w:p>
    <w:p w:rsidR="00247F13" w:rsidRPr="002974A9" w:rsidRDefault="00247F13" w:rsidP="00247F13">
      <w:pPr>
        <w:pStyle w:val="BodyText"/>
        <w:spacing w:line="240" w:lineRule="auto"/>
        <w:ind w:firstLine="1080"/>
        <w:jc w:val="lowKashida"/>
        <w:rPr>
          <w:sz w:val="22"/>
          <w:szCs w:val="22"/>
        </w:rPr>
      </w:pPr>
    </w:p>
    <w:p w:rsidR="00247F13" w:rsidRPr="004C3631" w:rsidRDefault="00247F13" w:rsidP="00247F13">
      <w:pPr>
        <w:pStyle w:val="BodyText"/>
        <w:spacing w:line="240" w:lineRule="auto"/>
        <w:jc w:val="lowKashida"/>
        <w:rPr>
          <w:sz w:val="22"/>
          <w:szCs w:val="22"/>
          <w:lang w:val="sv-SE"/>
        </w:rPr>
      </w:pPr>
      <w:r w:rsidRPr="002974A9">
        <w:rPr>
          <w:sz w:val="22"/>
          <w:szCs w:val="22"/>
        </w:rPr>
        <w:t xml:space="preserve">Setelah kitab </w:t>
      </w:r>
      <w:r w:rsidRPr="002974A9">
        <w:rPr>
          <w:i/>
          <w:iCs/>
          <w:sz w:val="22"/>
          <w:szCs w:val="22"/>
        </w:rPr>
        <w:t>Mi</w:t>
      </w:r>
      <w:r w:rsidRPr="002974A9">
        <w:rPr>
          <w:i/>
          <w:iCs/>
          <w:sz w:val="22"/>
          <w:szCs w:val="22"/>
          <w:vertAlign w:val="superscript"/>
        </w:rPr>
        <w:t>c</w:t>
      </w:r>
      <w:r w:rsidRPr="002974A9">
        <w:rPr>
          <w:i/>
          <w:iCs/>
          <w:sz w:val="22"/>
          <w:szCs w:val="22"/>
        </w:rPr>
        <w:t>y</w:t>
      </w:r>
      <w:r w:rsidRPr="002974A9">
        <w:rPr>
          <w:rFonts w:ascii="Transliterasi" w:hAnsi="Transliterasi" w:cs="Transliterasi"/>
          <w:i/>
          <w:iCs/>
          <w:sz w:val="22"/>
          <w:szCs w:val="22"/>
        </w:rPr>
        <w:t>a</w:t>
      </w:r>
      <w:r w:rsidRPr="002974A9">
        <w:rPr>
          <w:i/>
          <w:iCs/>
          <w:sz w:val="22"/>
          <w:szCs w:val="22"/>
        </w:rPr>
        <w:t>r</w:t>
      </w:r>
      <w:r w:rsidRPr="002974A9">
        <w:rPr>
          <w:sz w:val="22"/>
          <w:szCs w:val="22"/>
        </w:rPr>
        <w:t xml:space="preserve"> dihasilkan dengan tujuan untuk menjadikan kaedah Mantik sebagai ‘alat’ dan ‘neraca ukuran’  yang boleh digunakan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bagi menolak beberapa pandangan ahli Falsafah yang dilihatnya tidak selari dengan akidah Islam, sebagaimana yang telah dinyatakan sebelum ini,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berusaha pula menghasilkan kitab “</w:t>
      </w:r>
      <w:r w:rsidRPr="002974A9">
        <w:rPr>
          <w:i/>
          <w:iCs/>
          <w:sz w:val="22"/>
          <w:szCs w:val="22"/>
        </w:rPr>
        <w:t>al-Qis</w:t>
      </w:r>
      <w:r w:rsidRPr="002974A9">
        <w:rPr>
          <w:rFonts w:ascii="Transliterasi" w:hAnsi="Transliterasi" w:cs="Transliterasi"/>
          <w:i/>
          <w:iCs/>
          <w:sz w:val="22"/>
          <w:szCs w:val="22"/>
        </w:rPr>
        <w:t>ta</w:t>
      </w:r>
      <w:r w:rsidRPr="002974A9">
        <w:rPr>
          <w:i/>
          <w:iCs/>
          <w:sz w:val="22"/>
          <w:szCs w:val="22"/>
        </w:rPr>
        <w:t>s al-Mustaq</w:t>
      </w:r>
      <w:r w:rsidRPr="002974A9">
        <w:rPr>
          <w:rFonts w:ascii="Transliterasi" w:hAnsi="Transliterasi" w:cs="Transliterasi"/>
          <w:i/>
          <w:iCs/>
          <w:sz w:val="22"/>
          <w:szCs w:val="22"/>
        </w:rPr>
        <w:t>i</w:t>
      </w:r>
      <w:r w:rsidRPr="002974A9">
        <w:rPr>
          <w:i/>
          <w:iCs/>
          <w:sz w:val="22"/>
          <w:szCs w:val="22"/>
        </w:rPr>
        <w:t>m</w:t>
      </w:r>
      <w:r w:rsidRPr="002974A9">
        <w:rPr>
          <w:sz w:val="22"/>
          <w:szCs w:val="22"/>
        </w:rPr>
        <w:t xml:space="preserve">”. </w:t>
      </w:r>
      <w:r w:rsidRPr="004C3631">
        <w:rPr>
          <w:sz w:val="22"/>
          <w:szCs w:val="22"/>
          <w:lang w:val="sv-SE"/>
        </w:rPr>
        <w:t xml:space="preserve">Karya ini juga menobatkan Mantik sebagai ‘alat’ dan ‘neraca timbangan’ bagi ilmu. Kalau dalam kitab </w:t>
      </w:r>
      <w:r w:rsidRPr="004C3631">
        <w:rPr>
          <w:i/>
          <w:iCs/>
          <w:sz w:val="22"/>
          <w:szCs w:val="22"/>
          <w:lang w:val="sv-SE"/>
        </w:rPr>
        <w:t>Mi</w:t>
      </w:r>
      <w:r w:rsidRPr="004C3631">
        <w:rPr>
          <w:i/>
          <w:iCs/>
          <w:sz w:val="22"/>
          <w:szCs w:val="22"/>
          <w:vertAlign w:val="superscript"/>
          <w:lang w:val="sv-SE"/>
        </w:rPr>
        <w:t>c</w:t>
      </w:r>
      <w:r w:rsidRPr="004C3631">
        <w:rPr>
          <w:i/>
          <w:iCs/>
          <w:sz w:val="22"/>
          <w:szCs w:val="22"/>
          <w:lang w:val="sv-SE"/>
        </w:rPr>
        <w:t>y</w:t>
      </w:r>
      <w:r w:rsidRPr="004C3631">
        <w:rPr>
          <w:rFonts w:ascii="Transliterasi" w:hAnsi="Transliterasi" w:cs="Transliterasi"/>
          <w:i/>
          <w:iCs/>
          <w:sz w:val="22"/>
          <w:szCs w:val="22"/>
          <w:lang w:val="sv-SE"/>
        </w:rPr>
        <w:t>a</w:t>
      </w:r>
      <w:r w:rsidRPr="004C3631">
        <w:rPr>
          <w:i/>
          <w:iCs/>
          <w:sz w:val="22"/>
          <w:szCs w:val="22"/>
          <w:lang w:val="sv-SE"/>
        </w:rPr>
        <w:t>r</w:t>
      </w:r>
      <w:r w:rsidRPr="004C3631">
        <w:rPr>
          <w:sz w:val="22"/>
          <w:szCs w:val="22"/>
          <w:lang w:val="sv-SE"/>
        </w:rPr>
        <w:t>,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 xml:space="preserve">i </w:t>
      </w:r>
      <w:r w:rsidRPr="004C3631">
        <w:rPr>
          <w:sz w:val="22"/>
          <w:szCs w:val="22"/>
          <w:lang w:val="sv-SE"/>
        </w:rPr>
        <w:t>menggunakan istilah “</w:t>
      </w:r>
      <w:r w:rsidRPr="004C3631">
        <w:rPr>
          <w:i/>
          <w:iCs/>
          <w:sz w:val="22"/>
          <w:szCs w:val="22"/>
          <w:lang w:val="sv-SE"/>
        </w:rPr>
        <w:t>mi</w:t>
      </w:r>
      <w:r w:rsidRPr="004C3631">
        <w:rPr>
          <w:i/>
          <w:iCs/>
          <w:sz w:val="22"/>
          <w:szCs w:val="22"/>
          <w:vertAlign w:val="superscript"/>
          <w:lang w:val="sv-SE"/>
        </w:rPr>
        <w:t>c</w:t>
      </w:r>
      <w:r w:rsidRPr="004C3631">
        <w:rPr>
          <w:i/>
          <w:iCs/>
          <w:sz w:val="22"/>
          <w:szCs w:val="22"/>
          <w:lang w:val="sv-SE"/>
        </w:rPr>
        <w:t>y</w:t>
      </w:r>
      <w:r w:rsidRPr="004C3631">
        <w:rPr>
          <w:rFonts w:ascii="Transliterasi" w:hAnsi="Transliterasi" w:cs="Transliterasi"/>
          <w:i/>
          <w:iCs/>
          <w:sz w:val="22"/>
          <w:szCs w:val="22"/>
          <w:lang w:val="sv-SE"/>
        </w:rPr>
        <w:t>a</w:t>
      </w:r>
      <w:r w:rsidRPr="004C3631">
        <w:rPr>
          <w:i/>
          <w:iCs/>
          <w:sz w:val="22"/>
          <w:szCs w:val="22"/>
          <w:lang w:val="sv-SE"/>
        </w:rPr>
        <w:t>r</w:t>
      </w:r>
      <w:r w:rsidRPr="004C3631">
        <w:rPr>
          <w:sz w:val="22"/>
          <w:szCs w:val="22"/>
          <w:lang w:val="sv-SE"/>
        </w:rPr>
        <w:t xml:space="preserve">” yang bermaksud ‘neraca ukuran’, tapi dalam kitab </w:t>
      </w:r>
      <w:r w:rsidRPr="004C3631">
        <w:rPr>
          <w:i/>
          <w:iCs/>
          <w:sz w:val="22"/>
          <w:szCs w:val="22"/>
          <w:lang w:val="sv-SE"/>
        </w:rPr>
        <w:t>al-Qis</w:t>
      </w:r>
      <w:r w:rsidRPr="004C3631">
        <w:rPr>
          <w:rFonts w:ascii="Transliterasi" w:hAnsi="Transliterasi" w:cs="Transliterasi"/>
          <w:i/>
          <w:iCs/>
          <w:sz w:val="22"/>
          <w:szCs w:val="22"/>
          <w:lang w:val="sv-SE"/>
        </w:rPr>
        <w:t>ta</w:t>
      </w:r>
      <w:r w:rsidRPr="004C3631">
        <w:rPr>
          <w:i/>
          <w:iCs/>
          <w:sz w:val="22"/>
          <w:szCs w:val="22"/>
          <w:lang w:val="sv-SE"/>
        </w:rPr>
        <w:t>s al-Mustaq</w:t>
      </w:r>
      <w:r w:rsidRPr="004C3631">
        <w:rPr>
          <w:rFonts w:ascii="Transliterasi" w:hAnsi="Transliterasi" w:cs="Transliterasi"/>
          <w:i/>
          <w:iCs/>
          <w:sz w:val="22"/>
          <w:szCs w:val="22"/>
          <w:lang w:val="sv-SE"/>
        </w:rPr>
        <w:t>i</w:t>
      </w:r>
      <w:r w:rsidRPr="004C3631">
        <w:rPr>
          <w:i/>
          <w:iCs/>
          <w:sz w:val="22"/>
          <w:szCs w:val="22"/>
          <w:lang w:val="sv-SE"/>
        </w:rPr>
        <w:t>m</w:t>
      </w:r>
      <w:r w:rsidRPr="004C3631">
        <w:rPr>
          <w:sz w:val="22"/>
          <w:szCs w:val="22"/>
          <w:lang w:val="sv-SE"/>
        </w:rPr>
        <w:t>, beliau menukarkan istilah tersebut dengan memperkenalkan istilah baru iaitu “</w:t>
      </w:r>
      <w:r w:rsidRPr="004C3631">
        <w:rPr>
          <w:i/>
          <w:iCs/>
          <w:sz w:val="22"/>
          <w:szCs w:val="22"/>
          <w:lang w:val="sv-SE"/>
        </w:rPr>
        <w:t>m</w:t>
      </w:r>
      <w:r w:rsidRPr="004C3631">
        <w:rPr>
          <w:rFonts w:ascii="Transliterasi" w:hAnsi="Transliterasi" w:cs="Transliterasi"/>
          <w:i/>
          <w:iCs/>
          <w:sz w:val="22"/>
          <w:szCs w:val="22"/>
          <w:lang w:val="sv-SE"/>
        </w:rPr>
        <w:t>i</w:t>
      </w:r>
      <w:r w:rsidRPr="004C3631">
        <w:rPr>
          <w:i/>
          <w:iCs/>
          <w:sz w:val="22"/>
          <w:szCs w:val="22"/>
          <w:lang w:val="sv-SE"/>
        </w:rPr>
        <w:t>z</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yang bererti “neraca timbangan” dan kalau kitab “</w:t>
      </w:r>
      <w:r w:rsidRPr="004C3631">
        <w:rPr>
          <w:i/>
          <w:iCs/>
          <w:sz w:val="22"/>
          <w:szCs w:val="22"/>
          <w:lang w:val="sv-SE"/>
        </w:rPr>
        <w:t>Mi</w:t>
      </w:r>
      <w:r w:rsidRPr="004C3631">
        <w:rPr>
          <w:i/>
          <w:iCs/>
          <w:sz w:val="22"/>
          <w:szCs w:val="22"/>
          <w:vertAlign w:val="superscript"/>
          <w:lang w:val="sv-SE"/>
        </w:rPr>
        <w:t>c</w:t>
      </w:r>
      <w:r w:rsidRPr="004C3631">
        <w:rPr>
          <w:i/>
          <w:iCs/>
          <w:sz w:val="22"/>
          <w:szCs w:val="22"/>
          <w:lang w:val="sv-SE"/>
        </w:rPr>
        <w:t>y</w:t>
      </w:r>
      <w:r w:rsidRPr="004C3631">
        <w:rPr>
          <w:rFonts w:ascii="Transliterasi" w:hAnsi="Transliterasi" w:cs="Transliterasi"/>
          <w:i/>
          <w:iCs/>
          <w:sz w:val="22"/>
          <w:szCs w:val="22"/>
          <w:lang w:val="sv-SE"/>
        </w:rPr>
        <w:t>a</w:t>
      </w:r>
      <w:r w:rsidRPr="004C3631">
        <w:rPr>
          <w:i/>
          <w:iCs/>
          <w:sz w:val="22"/>
          <w:szCs w:val="22"/>
          <w:lang w:val="sv-SE"/>
        </w:rPr>
        <w:t>r</w:t>
      </w:r>
      <w:r w:rsidRPr="004C3631">
        <w:rPr>
          <w:sz w:val="22"/>
          <w:szCs w:val="22"/>
          <w:lang w:val="sv-SE"/>
        </w:rPr>
        <w:t xml:space="preserve">” disasarkan untuk menolak pandangan ahli Falsafah berhubung dengan beberapa perkara yang tidak disetujuinya, tapi dalam kitab </w:t>
      </w:r>
      <w:r w:rsidRPr="004C3631">
        <w:rPr>
          <w:i/>
          <w:iCs/>
          <w:sz w:val="22"/>
          <w:szCs w:val="22"/>
          <w:lang w:val="sv-SE"/>
        </w:rPr>
        <w:t>al-Qis</w:t>
      </w:r>
      <w:r w:rsidRPr="004C3631">
        <w:rPr>
          <w:rFonts w:ascii="Transliterasi" w:hAnsi="Transliterasi" w:cs="Transliterasi"/>
          <w:i/>
          <w:iCs/>
          <w:sz w:val="22"/>
          <w:szCs w:val="22"/>
          <w:lang w:val="sv-SE"/>
        </w:rPr>
        <w:t>ta</w:t>
      </w:r>
      <w:r w:rsidRPr="004C3631">
        <w:rPr>
          <w:i/>
          <w:iCs/>
          <w:sz w:val="22"/>
          <w:szCs w:val="22"/>
          <w:lang w:val="sv-SE"/>
        </w:rPr>
        <w:t>s al-Mustaq</w:t>
      </w:r>
      <w:r w:rsidRPr="004C3631">
        <w:rPr>
          <w:rFonts w:ascii="Transliterasi" w:hAnsi="Transliterasi" w:cs="Transliterasi"/>
          <w:i/>
          <w:iCs/>
          <w:sz w:val="22"/>
          <w:szCs w:val="22"/>
          <w:lang w:val="sv-SE"/>
        </w:rPr>
        <w:t>i</w:t>
      </w:r>
      <w:r w:rsidRPr="004C3631">
        <w:rPr>
          <w:i/>
          <w:iCs/>
          <w:sz w:val="22"/>
          <w:szCs w:val="22"/>
          <w:lang w:val="sv-SE"/>
        </w:rPr>
        <w:t>m</w:t>
      </w:r>
      <w:r w:rsidRPr="004C3631">
        <w:rPr>
          <w:sz w:val="22"/>
          <w:szCs w:val="22"/>
          <w:lang w:val="sv-SE"/>
        </w:rPr>
        <w:t xml:space="preserve"> pula, ia dihasilkan untuk memperkenalkan kepada golongan syiah yang berpegang kepada konsep imam yang maksum tentang kaedah berfikir berasaskan ‘neraca timbangan’ akal yang tepat.  </w:t>
      </w:r>
    </w:p>
    <w:p w:rsidR="00247F13" w:rsidRPr="004C3631" w:rsidRDefault="00247F13" w:rsidP="00247F13">
      <w:pPr>
        <w:pStyle w:val="BodyText"/>
        <w:spacing w:line="240" w:lineRule="auto"/>
        <w:ind w:firstLine="1080"/>
        <w:jc w:val="lowKashida"/>
        <w:rPr>
          <w:sz w:val="22"/>
          <w:szCs w:val="22"/>
          <w:lang w:val="sv-SE"/>
        </w:rPr>
      </w:pPr>
    </w:p>
    <w:p w:rsidR="00247F13" w:rsidRPr="002974A9" w:rsidRDefault="00247F13" w:rsidP="00247F13">
      <w:pPr>
        <w:pStyle w:val="BodyText"/>
        <w:tabs>
          <w:tab w:val="right" w:pos="7380"/>
        </w:tabs>
        <w:spacing w:line="240" w:lineRule="auto"/>
        <w:jc w:val="lowKashida"/>
        <w:rPr>
          <w:sz w:val="22"/>
          <w:szCs w:val="22"/>
        </w:rPr>
      </w:pPr>
      <w:r w:rsidRPr="002974A9">
        <w:rPr>
          <w:sz w:val="22"/>
          <w:szCs w:val="22"/>
        </w:rPr>
        <w:t xml:space="preserve">Kelahiran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adalah sebahagian dari usahanya untuk menonjolkan Mantik sebagai suatu ‘alat’ yang bukan sahaja sesuai untuk digunakan dalam membahaskan teori-teori Falsafah, malahan juga sesuai untuk digunakan bagi menghuraikan prinsip-prinsip </w:t>
      </w:r>
      <w:r w:rsidRPr="002974A9">
        <w:rPr>
          <w:i/>
          <w:iCs/>
          <w:sz w:val="22"/>
          <w:szCs w:val="22"/>
        </w:rPr>
        <w:t>U</w:t>
      </w:r>
      <w:r w:rsidRPr="002974A9">
        <w:rPr>
          <w:rFonts w:ascii="Transliterasi" w:hAnsi="Transliterasi" w:cs="Transliterasi"/>
          <w:i/>
          <w:iCs/>
          <w:sz w:val="22"/>
          <w:szCs w:val="22"/>
        </w:rPr>
        <w:t>su</w:t>
      </w:r>
      <w:r w:rsidRPr="002974A9">
        <w:rPr>
          <w:i/>
          <w:iCs/>
          <w:sz w:val="22"/>
          <w:szCs w:val="22"/>
        </w:rPr>
        <w:t>l al-Fiqh</w:t>
      </w:r>
      <w:r w:rsidRPr="002974A9">
        <w:rPr>
          <w:sz w:val="22"/>
          <w:szCs w:val="22"/>
        </w:rPr>
        <w:t>. Sebab itu pada penulis,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banyak menggunakan kaedah-kaedah </w:t>
      </w:r>
      <w:r w:rsidRPr="002974A9">
        <w:rPr>
          <w:i/>
          <w:iCs/>
          <w:sz w:val="22"/>
          <w:szCs w:val="22"/>
        </w:rPr>
        <w:t>al-</w:t>
      </w:r>
      <w:r w:rsidRPr="002974A9">
        <w:rPr>
          <w:rFonts w:ascii="Transliterasi" w:hAnsi="Transliterasi" w:cs="Transliterasi"/>
          <w:i/>
          <w:iCs/>
          <w:sz w:val="22"/>
          <w:szCs w:val="22"/>
        </w:rPr>
        <w:t>h</w:t>
      </w:r>
      <w:r w:rsidRPr="002974A9">
        <w:rPr>
          <w:i/>
          <w:iCs/>
          <w:sz w:val="22"/>
          <w:szCs w:val="22"/>
        </w:rPr>
        <w:t>add</w:t>
      </w:r>
      <w:r w:rsidRPr="002974A9">
        <w:rPr>
          <w:sz w:val="22"/>
          <w:szCs w:val="22"/>
        </w:rPr>
        <w:t xml:space="preserve"> dan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dalam menguraikan perbahasan </w:t>
      </w:r>
      <w:r w:rsidRPr="002974A9">
        <w:rPr>
          <w:i/>
          <w:iCs/>
          <w:sz w:val="22"/>
          <w:szCs w:val="22"/>
        </w:rPr>
        <w:t>U</w:t>
      </w:r>
      <w:r w:rsidRPr="002974A9">
        <w:rPr>
          <w:rFonts w:ascii="Transliterasi" w:hAnsi="Transliterasi" w:cs="Transliterasi"/>
          <w:i/>
          <w:iCs/>
          <w:sz w:val="22"/>
          <w:szCs w:val="22"/>
        </w:rPr>
        <w:t>su</w:t>
      </w:r>
      <w:r w:rsidRPr="002974A9">
        <w:rPr>
          <w:i/>
          <w:iCs/>
          <w:sz w:val="22"/>
          <w:szCs w:val="22"/>
        </w:rPr>
        <w:t>l al-Fiqh</w:t>
      </w:r>
      <w:r w:rsidRPr="002974A9">
        <w:rPr>
          <w:sz w:val="22"/>
          <w:szCs w:val="22"/>
        </w:rPr>
        <w:t xml:space="preserve"> dalam karya tersebut. Sebahagian dari contoh-contoh perbahasan tersebut telah disentuhnya dalam mukadimah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iaitu semasa beliau menghuraikan tentang kaedah-kaedah Mantik yang menjadi pengantar kepada karya tersebut.            </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Selain dari beberapa fakta yang dihuraikan oleh penulis di atas, seperkara lagi yang ingin penulis ketengahkan di sini ialah perisytiharan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dalam mukadimah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bahawa “sesiapa yang tidak mengetahui tentang Mantik, maka ilmunya </w:t>
      </w:r>
      <w:r w:rsidRPr="002974A9">
        <w:rPr>
          <w:sz w:val="22"/>
          <w:szCs w:val="22"/>
        </w:rPr>
        <w:lastRenderedPageBreak/>
        <w:t>tidak boleh dipercayai”</w:t>
      </w:r>
      <w:r w:rsidRPr="002974A9">
        <w:rPr>
          <w:rStyle w:val="FootnoteReference"/>
          <w:sz w:val="22"/>
          <w:szCs w:val="22"/>
        </w:rPr>
        <w:footnoteReference w:id="23"/>
      </w:r>
      <w:r w:rsidRPr="002974A9">
        <w:rPr>
          <w:sz w:val="22"/>
          <w:szCs w:val="22"/>
        </w:rPr>
        <w:t>. Kenyataan ini tidak harus dilihat sebagai kenyataan seorang tokoh cendekiawan muslim yang telah ‘terlalu terpesona’ dengan kehebatan Mantik Greek sehingga dengan sebab itu ia harus dikritik secara habis-habisan, sebagaimana yang menjadi kecenderungan sesetengah ilmu</w:t>
      </w:r>
      <w:r>
        <w:rPr>
          <w:sz w:val="22"/>
          <w:szCs w:val="22"/>
        </w:rPr>
        <w:t>w</w:t>
      </w:r>
      <w:r w:rsidRPr="002974A9">
        <w:rPr>
          <w:sz w:val="22"/>
          <w:szCs w:val="22"/>
        </w:rPr>
        <w:t>an muslim. Ia harus dilihat sebagai kenyataan untuk menyedarkan para mujtahid bahawa mereka memerlukan ‘alat’ berupa kaedah dan metodologi teliti bagi mempastikan ijtihad yang mereka lakukan dalam mengeluarkan hukum-hakam dari sumber-sumber syarak untuk keperluan umat Islam agar mereka tidak tersasar dari landasan kebenaran. Hakikat ini dapat difahami menerusi kenyataan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seperti berikut:</w:t>
      </w:r>
    </w:p>
    <w:p w:rsidR="00247F13" w:rsidRPr="002974A9" w:rsidRDefault="00247F13" w:rsidP="00247F13">
      <w:pPr>
        <w:pStyle w:val="Heading2"/>
        <w:spacing w:line="240" w:lineRule="auto"/>
        <w:jc w:val="center"/>
        <w:rPr>
          <w:rFonts w:cs="Arabic Transparent"/>
          <w:b/>
          <w:bCs/>
          <w:sz w:val="22"/>
          <w:szCs w:val="22"/>
        </w:rPr>
      </w:pPr>
      <w:r w:rsidRPr="002974A9">
        <w:rPr>
          <w:rFonts w:cs="Arabic Transparent"/>
          <w:b/>
          <w:bCs/>
          <w:sz w:val="22"/>
          <w:szCs w:val="22"/>
          <w:rtl/>
        </w:rPr>
        <w:t>المجتهد مصيب اذا استوفى النظر وأتمّه</w:t>
      </w:r>
    </w:p>
    <w:p w:rsidR="00247F13" w:rsidRPr="002974A9" w:rsidRDefault="00247F13" w:rsidP="00247F13">
      <w:pPr>
        <w:pStyle w:val="BodyText"/>
        <w:spacing w:line="240" w:lineRule="auto"/>
        <w:ind w:left="720" w:hanging="11"/>
        <w:jc w:val="lowKashida"/>
        <w:rPr>
          <w:sz w:val="22"/>
          <w:szCs w:val="22"/>
        </w:rPr>
      </w:pPr>
      <w:r w:rsidRPr="002974A9">
        <w:rPr>
          <w:sz w:val="22"/>
          <w:szCs w:val="22"/>
        </w:rPr>
        <w:t>Maksudnya:</w:t>
      </w:r>
      <w:r w:rsidRPr="002974A9">
        <w:rPr>
          <w:i/>
          <w:iCs/>
          <w:sz w:val="22"/>
          <w:szCs w:val="22"/>
        </w:rPr>
        <w:t xml:space="preserve"> “…sesungguhnya seseorang mujtahid akan betul (iaitu dalam ijtihadnya) apabila ia berjaya melakukan al-na</w:t>
      </w:r>
      <w:r w:rsidRPr="002974A9">
        <w:rPr>
          <w:rFonts w:ascii="Transliterasi" w:hAnsi="Transliterasi" w:cs="Transliterasi"/>
          <w:i/>
          <w:iCs/>
          <w:sz w:val="22"/>
          <w:szCs w:val="22"/>
        </w:rPr>
        <w:t>z</w:t>
      </w:r>
      <w:r w:rsidRPr="002974A9">
        <w:rPr>
          <w:i/>
          <w:iCs/>
          <w:sz w:val="22"/>
          <w:szCs w:val="22"/>
        </w:rPr>
        <w:t>ar secara lengkap dan sempurna…”</w:t>
      </w:r>
      <w:r w:rsidRPr="002974A9">
        <w:rPr>
          <w:rStyle w:val="FootnoteReference"/>
          <w:sz w:val="22"/>
          <w:szCs w:val="22"/>
        </w:rPr>
        <w:footnoteReference w:id="24"/>
      </w:r>
    </w:p>
    <w:p w:rsidR="00247F13" w:rsidRPr="002974A9" w:rsidRDefault="00247F13" w:rsidP="00247F13">
      <w:pPr>
        <w:pStyle w:val="BodyText"/>
        <w:spacing w:line="240" w:lineRule="auto"/>
        <w:ind w:firstLine="108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 xml:space="preserve">Kenyataan tersebut menjelaskan bahawa seseorang mujtahid perlu menguasai dengan baik kaedah-kaedah </w:t>
      </w:r>
      <w:r w:rsidRPr="002974A9">
        <w:rPr>
          <w:i/>
          <w:iCs/>
          <w:sz w:val="22"/>
          <w:szCs w:val="22"/>
        </w:rPr>
        <w:t>al-na</w:t>
      </w:r>
      <w:r w:rsidRPr="002974A9">
        <w:rPr>
          <w:rFonts w:ascii="Transliterasi" w:hAnsi="Transliterasi" w:cs="Transliterasi"/>
          <w:i/>
          <w:iCs/>
          <w:sz w:val="22"/>
          <w:szCs w:val="22"/>
        </w:rPr>
        <w:t>z</w:t>
      </w:r>
      <w:r w:rsidRPr="002974A9">
        <w:rPr>
          <w:i/>
          <w:iCs/>
          <w:sz w:val="22"/>
          <w:szCs w:val="22"/>
        </w:rPr>
        <w:t>ar</w:t>
      </w:r>
      <w:r w:rsidRPr="002974A9">
        <w:rPr>
          <w:sz w:val="22"/>
          <w:szCs w:val="22"/>
        </w:rPr>
        <w:t xml:space="preserve"> yang dirumuskannya berdasarkan kaedah-kaedah Mantik;  suatu disiplin ilmu yang bukannya dimiliki secara ekslusif oleh tokoh-tokoh pemikir Greek sahaja, tapi juga dimiliki oleh semua umat manusia, termasuk umat Islam.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amat menekankan tentang keperluan seseorang mujtahid menguasai ilmu  Mantik sebagai salah satu dari empat ilmu yang perlu diketahuinya bagi membolehkannya mengetahui cara untuk mengeluarkan hukum dari nas-nas syarak</w:t>
      </w:r>
      <w:r w:rsidRPr="002974A9">
        <w:rPr>
          <w:rStyle w:val="FootnoteReference"/>
          <w:sz w:val="22"/>
          <w:szCs w:val="22"/>
        </w:rPr>
        <w:footnoteReference w:id="25"/>
      </w:r>
      <w:r w:rsidRPr="002974A9">
        <w:rPr>
          <w:sz w:val="22"/>
          <w:szCs w:val="22"/>
        </w:rPr>
        <w:t xml:space="preserve">. Menurutnya, sekiranya seseorang mujtahid ingin mengetahui lebih lanjut tentang ilmu tersebut secara lengkap, ia boleh merujuk kepada mukadimah Mantik yang dititipkannya dalam kitab </w:t>
      </w:r>
      <w:r w:rsidRPr="002974A9">
        <w:rPr>
          <w:i/>
          <w:iCs/>
          <w:sz w:val="22"/>
          <w:szCs w:val="22"/>
        </w:rPr>
        <w:t>U</w:t>
      </w:r>
      <w:r w:rsidRPr="002974A9">
        <w:rPr>
          <w:rFonts w:ascii="Transliterasi" w:hAnsi="Transliterasi" w:cs="Transliterasi"/>
          <w:i/>
          <w:iCs/>
          <w:sz w:val="22"/>
          <w:szCs w:val="22"/>
        </w:rPr>
        <w:t>su</w:t>
      </w:r>
      <w:r w:rsidRPr="002974A9">
        <w:rPr>
          <w:i/>
          <w:iCs/>
          <w:sz w:val="22"/>
          <w:szCs w:val="22"/>
        </w:rPr>
        <w:t>l al-Fiqh</w:t>
      </w:r>
      <w:r w:rsidRPr="002974A9">
        <w:rPr>
          <w:sz w:val="22"/>
          <w:szCs w:val="22"/>
        </w:rPr>
        <w:t xml:space="preserve">nya iaitu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rStyle w:val="FootnoteReference"/>
          <w:sz w:val="22"/>
          <w:szCs w:val="22"/>
        </w:rPr>
        <w:footnoteReference w:id="26"/>
      </w:r>
      <w:r w:rsidRPr="002974A9">
        <w:rPr>
          <w:sz w:val="22"/>
          <w:szCs w:val="22"/>
        </w:rPr>
        <w:t xml:space="preserve">.  </w:t>
      </w:r>
    </w:p>
    <w:p w:rsidR="00247F13" w:rsidRPr="002974A9" w:rsidRDefault="00247F13" w:rsidP="00247F13">
      <w:pPr>
        <w:pStyle w:val="BodyText"/>
        <w:spacing w:line="240" w:lineRule="auto"/>
        <w:ind w:firstLine="720"/>
        <w:jc w:val="lowKashida"/>
        <w:rPr>
          <w:sz w:val="22"/>
          <w:szCs w:val="22"/>
        </w:rPr>
      </w:pPr>
      <w:r w:rsidRPr="002974A9">
        <w:rPr>
          <w:sz w:val="22"/>
          <w:szCs w:val="22"/>
        </w:rPr>
        <w:t xml:space="preserve"> </w:t>
      </w:r>
    </w:p>
    <w:p w:rsidR="00247F13" w:rsidRPr="002974A9" w:rsidRDefault="00247F13" w:rsidP="00247F13">
      <w:pPr>
        <w:pStyle w:val="BodyText"/>
        <w:spacing w:line="240" w:lineRule="auto"/>
        <w:jc w:val="lowKashida"/>
        <w:rPr>
          <w:sz w:val="22"/>
          <w:szCs w:val="22"/>
        </w:rPr>
      </w:pPr>
      <w:r w:rsidRPr="002974A9">
        <w:rPr>
          <w:sz w:val="22"/>
          <w:szCs w:val="22"/>
        </w:rPr>
        <w:t>Berdasarkan kepada huraian yang diberikan itu, boleh dirumuskan bahawa tindakan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yang lebih cenderung menanggap dan menonjolkan Mantik sebagai suatu ‘alat’ atau ‘metodologi’ bagi sesuatu ilmu dan menunjukkan pula bagaimana ‘alat’ atau ‘metodologi’ tersebut diaplikasikan dalam penghuraian ilmu Islam, khususnya </w:t>
      </w:r>
      <w:r w:rsidRPr="002974A9">
        <w:rPr>
          <w:i/>
          <w:iCs/>
          <w:sz w:val="22"/>
          <w:szCs w:val="22"/>
          <w:vertAlign w:val="superscript"/>
        </w:rPr>
        <w:t>c</w:t>
      </w:r>
      <w:r w:rsidRPr="002974A9">
        <w:rPr>
          <w:i/>
          <w:iCs/>
          <w:sz w:val="22"/>
          <w:szCs w:val="22"/>
        </w:rPr>
        <w:t>Ilm U</w:t>
      </w:r>
      <w:r w:rsidRPr="002974A9">
        <w:rPr>
          <w:rFonts w:ascii="Transliterasi" w:hAnsi="Transliterasi" w:cs="Transliterasi"/>
          <w:i/>
          <w:iCs/>
          <w:sz w:val="22"/>
          <w:szCs w:val="22"/>
        </w:rPr>
        <w:t>su</w:t>
      </w:r>
      <w:r w:rsidRPr="002974A9">
        <w:rPr>
          <w:i/>
          <w:iCs/>
          <w:sz w:val="22"/>
          <w:szCs w:val="22"/>
        </w:rPr>
        <w:t xml:space="preserve">l al-Fiqh, </w:t>
      </w:r>
      <w:r w:rsidRPr="002974A9">
        <w:rPr>
          <w:sz w:val="22"/>
          <w:szCs w:val="22"/>
        </w:rPr>
        <w:t xml:space="preserve">sebagaimana yang dimanifestasikan menerusi penghasilan kitab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 xml:space="preserve">fa </w:t>
      </w:r>
      <w:r w:rsidRPr="002974A9">
        <w:rPr>
          <w:sz w:val="22"/>
          <w:szCs w:val="22"/>
        </w:rPr>
        <w:t xml:space="preserve">menggambarkan matlamatnya yang sebenar beliau melibatkan diri dalam bidang Mantik, iaitu untuk mengembang dan memartabatkan disiplin ilmu Islam. Kalau di dalam kitab </w:t>
      </w:r>
      <w:r w:rsidRPr="002974A9">
        <w:rPr>
          <w:i/>
          <w:iCs/>
          <w:sz w:val="22"/>
          <w:szCs w:val="22"/>
        </w:rPr>
        <w:t>al-Qis</w:t>
      </w:r>
      <w:r w:rsidRPr="002974A9">
        <w:rPr>
          <w:rFonts w:ascii="Transliterasi" w:hAnsi="Transliterasi" w:cs="Transliterasi"/>
          <w:i/>
          <w:iCs/>
          <w:sz w:val="22"/>
          <w:szCs w:val="22"/>
        </w:rPr>
        <w:t>ta</w:t>
      </w:r>
      <w:r w:rsidRPr="002974A9">
        <w:rPr>
          <w:i/>
          <w:iCs/>
          <w:sz w:val="22"/>
          <w:szCs w:val="22"/>
        </w:rPr>
        <w:t>s al-Mustaq</w:t>
      </w:r>
      <w:r w:rsidRPr="002974A9">
        <w:rPr>
          <w:rFonts w:ascii="Transliterasi" w:hAnsi="Transliterasi" w:cs="Transliterasi"/>
          <w:i/>
          <w:iCs/>
          <w:sz w:val="22"/>
          <w:szCs w:val="22"/>
        </w:rPr>
        <w:t>i</w:t>
      </w:r>
      <w:r w:rsidRPr="002974A9">
        <w:rPr>
          <w:i/>
          <w:iCs/>
          <w:sz w:val="22"/>
          <w:szCs w:val="22"/>
        </w:rPr>
        <w:t>m</w:t>
      </w:r>
      <w:r w:rsidRPr="002974A9">
        <w:rPr>
          <w:sz w:val="22"/>
          <w:szCs w:val="22"/>
        </w:rPr>
        <w:t>, sebagaimana yang dinyatakan Mu</w:t>
      </w:r>
      <w:r w:rsidRPr="002974A9">
        <w:rPr>
          <w:rFonts w:ascii="Transliterasi" w:hAnsi="Transliterasi" w:cs="Transliterasi"/>
          <w:sz w:val="22"/>
          <w:szCs w:val="22"/>
        </w:rPr>
        <w:t>h</w:t>
      </w:r>
      <w:r w:rsidRPr="002974A9">
        <w:rPr>
          <w:sz w:val="22"/>
          <w:szCs w:val="22"/>
        </w:rPr>
        <w:t>ammad Mahr</w:t>
      </w:r>
      <w:r w:rsidRPr="002974A9">
        <w:rPr>
          <w:rFonts w:ascii="Transliterasi" w:hAnsi="Transliterasi" w:cs="Transliterasi"/>
          <w:sz w:val="22"/>
          <w:szCs w:val="22"/>
        </w:rPr>
        <w:t>a</w:t>
      </w:r>
      <w:r w:rsidRPr="002974A9">
        <w:rPr>
          <w:sz w:val="22"/>
          <w:szCs w:val="22"/>
        </w:rPr>
        <w:t>n, beliau cuba mengaplikasikan kaedah kias berdasarkan prinsip-</w:t>
      </w:r>
      <w:r w:rsidRPr="002974A9">
        <w:rPr>
          <w:sz w:val="22"/>
          <w:szCs w:val="22"/>
        </w:rPr>
        <w:lastRenderedPageBreak/>
        <w:t>prinsip akidah yang diambil dari al-Qur’</w:t>
      </w:r>
      <w:r w:rsidRPr="002974A9">
        <w:rPr>
          <w:rFonts w:ascii="Transliterasi" w:hAnsi="Transliterasi" w:cs="Transliterasi"/>
          <w:sz w:val="22"/>
          <w:szCs w:val="22"/>
        </w:rPr>
        <w:t>a</w:t>
      </w:r>
      <w:r w:rsidRPr="002974A9">
        <w:rPr>
          <w:sz w:val="22"/>
          <w:szCs w:val="22"/>
        </w:rPr>
        <w:t>n</w:t>
      </w:r>
      <w:r w:rsidRPr="002974A9">
        <w:rPr>
          <w:rStyle w:val="FootnoteReference"/>
          <w:sz w:val="22"/>
          <w:szCs w:val="22"/>
        </w:rPr>
        <w:footnoteReference w:id="27"/>
      </w:r>
      <w:r w:rsidRPr="002974A9">
        <w:rPr>
          <w:sz w:val="22"/>
          <w:szCs w:val="22"/>
        </w:rPr>
        <w:t xml:space="preserve">, di dalam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pula, beliau </w:t>
      </w:r>
      <w:smartTag w:uri="urn:schemas-microsoft-com:office:smarttags" w:element="country-region">
        <w:smartTag w:uri="urn:schemas-microsoft-com:office:smarttags" w:element="place">
          <w:r w:rsidRPr="002974A9">
            <w:rPr>
              <w:sz w:val="22"/>
              <w:szCs w:val="22"/>
            </w:rPr>
            <w:t>cuba</w:t>
          </w:r>
        </w:smartTag>
      </w:smartTag>
      <w:r w:rsidRPr="002974A9">
        <w:rPr>
          <w:sz w:val="22"/>
          <w:szCs w:val="22"/>
        </w:rPr>
        <w:t xml:space="preserve"> mengaplikasikannya kaedah-kaedah Mantik, termasuk kias dalam membicarakan persoalan </w:t>
      </w:r>
      <w:r w:rsidRPr="002974A9">
        <w:rPr>
          <w:i/>
          <w:iCs/>
          <w:sz w:val="22"/>
          <w:szCs w:val="22"/>
        </w:rPr>
        <w:t>U</w:t>
      </w:r>
      <w:r w:rsidRPr="002974A9">
        <w:rPr>
          <w:rFonts w:ascii="Transliterasi" w:hAnsi="Transliterasi" w:cs="Transliterasi"/>
          <w:i/>
          <w:iCs/>
          <w:sz w:val="22"/>
          <w:szCs w:val="22"/>
        </w:rPr>
        <w:t>su</w:t>
      </w:r>
      <w:r w:rsidRPr="002974A9">
        <w:rPr>
          <w:i/>
          <w:iCs/>
          <w:sz w:val="22"/>
          <w:szCs w:val="22"/>
        </w:rPr>
        <w:t>l al-Fiqh</w:t>
      </w:r>
      <w:r w:rsidRPr="002974A9">
        <w:rPr>
          <w:sz w:val="22"/>
          <w:szCs w:val="22"/>
        </w:rPr>
        <w:t>.</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4C3631">
        <w:rPr>
          <w:sz w:val="22"/>
          <w:szCs w:val="22"/>
        </w:rPr>
        <w:t>Kecenderungan ini sebenarnya tidak begitu jelas kelihatan pada tokoh-tokoh Falsafah Islam sebelumnya seperti al-F</w:t>
      </w:r>
      <w:r w:rsidRPr="004C3631">
        <w:rPr>
          <w:rFonts w:ascii="Transliterasi" w:hAnsi="Transliterasi" w:cs="Transliterasi"/>
          <w:sz w:val="22"/>
          <w:szCs w:val="22"/>
        </w:rPr>
        <w:t>a</w:t>
      </w:r>
      <w:r w:rsidRPr="004C3631">
        <w:rPr>
          <w:sz w:val="22"/>
          <w:szCs w:val="22"/>
        </w:rPr>
        <w:t>r</w:t>
      </w:r>
      <w:r w:rsidRPr="004C3631">
        <w:rPr>
          <w:rFonts w:ascii="Transliterasi" w:hAnsi="Transliterasi" w:cs="Transliterasi"/>
          <w:sz w:val="22"/>
          <w:szCs w:val="22"/>
        </w:rPr>
        <w:t>a</w:t>
      </w:r>
      <w:r w:rsidRPr="004C3631">
        <w:rPr>
          <w:sz w:val="22"/>
          <w:szCs w:val="22"/>
        </w:rPr>
        <w:t>b</w:t>
      </w:r>
      <w:r w:rsidRPr="004C3631">
        <w:rPr>
          <w:rFonts w:ascii="Transliterasi" w:hAnsi="Transliterasi" w:cs="Transliterasi"/>
          <w:sz w:val="22"/>
          <w:szCs w:val="22"/>
        </w:rPr>
        <w:t>i</w:t>
      </w:r>
      <w:r w:rsidRPr="004C3631">
        <w:rPr>
          <w:sz w:val="22"/>
          <w:szCs w:val="22"/>
        </w:rPr>
        <w:t xml:space="preserve"> dan juga Ibn S</w:t>
      </w:r>
      <w:r w:rsidRPr="004C3631">
        <w:rPr>
          <w:rFonts w:ascii="Transliterasi" w:hAnsi="Transliterasi" w:cs="Transliterasi"/>
          <w:sz w:val="22"/>
          <w:szCs w:val="22"/>
        </w:rPr>
        <w:t>i</w:t>
      </w:r>
      <w:r w:rsidRPr="004C3631">
        <w:rPr>
          <w:sz w:val="22"/>
          <w:szCs w:val="22"/>
        </w:rPr>
        <w:t>n</w:t>
      </w:r>
      <w:r w:rsidRPr="004C3631">
        <w:rPr>
          <w:rFonts w:ascii="Transliterasi" w:hAnsi="Transliterasi" w:cs="Transliterasi"/>
          <w:sz w:val="22"/>
          <w:szCs w:val="22"/>
        </w:rPr>
        <w:t>a</w:t>
      </w:r>
      <w:r w:rsidRPr="004C3631">
        <w:rPr>
          <w:sz w:val="22"/>
          <w:szCs w:val="22"/>
        </w:rPr>
        <w:t xml:space="preserve">. </w:t>
      </w:r>
      <w:r w:rsidRPr="002974A9">
        <w:rPr>
          <w:sz w:val="22"/>
          <w:szCs w:val="22"/>
        </w:rPr>
        <w:t>Pada penulis, hal ini juga bukan sahaja menggambarkan keunggulan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sebagai seorang tokoh ilmuan unggul Islam umumnya, tapi juga seorang tokoh cendekiawan yang berketokohan dalam bidang Mantik secara khususnya. Selain dari itu, tindakan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menjadikan Mantik sebagai pengantar bagi </w:t>
      </w:r>
      <w:r w:rsidRPr="002974A9">
        <w:rPr>
          <w:i/>
          <w:iCs/>
          <w:sz w:val="22"/>
          <w:szCs w:val="22"/>
          <w:vertAlign w:val="superscript"/>
        </w:rPr>
        <w:t>c</w:t>
      </w:r>
      <w:r w:rsidRPr="002974A9">
        <w:rPr>
          <w:i/>
          <w:iCs/>
          <w:sz w:val="22"/>
          <w:szCs w:val="22"/>
        </w:rPr>
        <w:t>Ilm U</w:t>
      </w:r>
      <w:r w:rsidRPr="002974A9">
        <w:rPr>
          <w:rFonts w:ascii="Transliterasi" w:hAnsi="Transliterasi" w:cs="Transliterasi"/>
          <w:i/>
          <w:iCs/>
          <w:sz w:val="22"/>
          <w:szCs w:val="22"/>
        </w:rPr>
        <w:t>su</w:t>
      </w:r>
      <w:r w:rsidRPr="002974A9">
        <w:rPr>
          <w:i/>
          <w:iCs/>
          <w:sz w:val="22"/>
          <w:szCs w:val="22"/>
        </w:rPr>
        <w:t>l al-Fiqh</w:t>
      </w:r>
      <w:r w:rsidRPr="002974A9">
        <w:rPr>
          <w:sz w:val="22"/>
          <w:szCs w:val="22"/>
        </w:rPr>
        <w:t xml:space="preserve"> pada zamannya adalah suatu langkah yang tepat. Ini kerana pada zaman tersebut, kalangan yang memilki </w:t>
      </w:r>
      <w:r w:rsidRPr="002974A9">
        <w:rPr>
          <w:i/>
          <w:iCs/>
          <w:sz w:val="22"/>
          <w:szCs w:val="22"/>
        </w:rPr>
        <w:t>al-sal</w:t>
      </w:r>
      <w:r w:rsidRPr="002974A9">
        <w:rPr>
          <w:rFonts w:ascii="Transliterasi" w:hAnsi="Transliterasi" w:cs="Transliterasi"/>
          <w:i/>
          <w:iCs/>
          <w:sz w:val="22"/>
          <w:szCs w:val="22"/>
        </w:rPr>
        <w:t>i</w:t>
      </w:r>
      <w:r w:rsidRPr="002974A9">
        <w:rPr>
          <w:i/>
          <w:iCs/>
          <w:sz w:val="22"/>
          <w:szCs w:val="22"/>
        </w:rPr>
        <w:t>qah</w:t>
      </w:r>
      <w:r w:rsidRPr="002974A9">
        <w:rPr>
          <w:sz w:val="22"/>
          <w:szCs w:val="22"/>
        </w:rPr>
        <w:t xml:space="preserve"> yang melayakkannya mengeluarkan hukum dari nas al-Qur’</w:t>
      </w:r>
      <w:r w:rsidRPr="002974A9">
        <w:rPr>
          <w:rFonts w:ascii="Transliterasi" w:hAnsi="Transliterasi" w:cs="Transliterasi"/>
          <w:sz w:val="22"/>
          <w:szCs w:val="22"/>
        </w:rPr>
        <w:t>a</w:t>
      </w:r>
      <w:r w:rsidRPr="002974A9">
        <w:rPr>
          <w:sz w:val="22"/>
          <w:szCs w:val="22"/>
        </w:rPr>
        <w:t xml:space="preserve">n secara sepontan, tanpa merujuk kepada mana-mana kaedah tertentu (termasuk kaedah Mantik) adalah semakin berkurangan. </w:t>
      </w:r>
    </w:p>
    <w:p w:rsidR="00247F13" w:rsidRPr="002974A9" w:rsidRDefault="00247F13" w:rsidP="00247F13">
      <w:pPr>
        <w:pStyle w:val="BodyText"/>
        <w:spacing w:line="240" w:lineRule="auto"/>
        <w:ind w:firstLine="108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 xml:space="preserve">Kalau di zaman generasi </w:t>
      </w:r>
      <w:r w:rsidRPr="002974A9">
        <w:rPr>
          <w:i/>
          <w:iCs/>
          <w:sz w:val="22"/>
          <w:szCs w:val="22"/>
        </w:rPr>
        <w:t>al-</w:t>
      </w:r>
      <w:r w:rsidRPr="002974A9">
        <w:rPr>
          <w:rFonts w:ascii="Transliterasi" w:hAnsi="Transliterasi" w:cs="Transliterasi"/>
          <w:i/>
          <w:iCs/>
          <w:sz w:val="22"/>
          <w:szCs w:val="22"/>
        </w:rPr>
        <w:t>s</w:t>
      </w:r>
      <w:r w:rsidRPr="002974A9">
        <w:rPr>
          <w:i/>
          <w:iCs/>
          <w:sz w:val="22"/>
          <w:szCs w:val="22"/>
        </w:rPr>
        <w:t>a</w:t>
      </w:r>
      <w:r w:rsidRPr="002974A9">
        <w:rPr>
          <w:rFonts w:ascii="Transliterasi" w:hAnsi="Transliterasi" w:cs="Transliterasi"/>
          <w:i/>
          <w:iCs/>
          <w:sz w:val="22"/>
          <w:szCs w:val="22"/>
        </w:rPr>
        <w:t>ha</w:t>
      </w:r>
      <w:r w:rsidRPr="002974A9">
        <w:rPr>
          <w:i/>
          <w:iCs/>
          <w:sz w:val="22"/>
          <w:szCs w:val="22"/>
        </w:rPr>
        <w:t>bah</w:t>
      </w:r>
      <w:r w:rsidRPr="002974A9">
        <w:rPr>
          <w:sz w:val="22"/>
          <w:szCs w:val="22"/>
        </w:rPr>
        <w:t xml:space="preserve">, terdapat ramai tokoh-tokoh sahabat yang mampu menyelesaikan berbagai masalah hukum, tanpa merujuk kepada sebarang kaedah </w:t>
      </w:r>
      <w:r w:rsidRPr="002974A9">
        <w:rPr>
          <w:i/>
          <w:iCs/>
          <w:sz w:val="22"/>
          <w:szCs w:val="22"/>
        </w:rPr>
        <w:t>U</w:t>
      </w:r>
      <w:r w:rsidRPr="002974A9">
        <w:rPr>
          <w:rFonts w:ascii="Transliterasi" w:hAnsi="Transliterasi" w:cs="Transliterasi"/>
          <w:i/>
          <w:iCs/>
          <w:sz w:val="22"/>
          <w:szCs w:val="22"/>
        </w:rPr>
        <w:t>su</w:t>
      </w:r>
      <w:r w:rsidRPr="002974A9">
        <w:rPr>
          <w:i/>
          <w:iCs/>
          <w:sz w:val="22"/>
          <w:szCs w:val="22"/>
        </w:rPr>
        <w:t>l al-Fiqh</w:t>
      </w:r>
      <w:r w:rsidRPr="002974A9">
        <w:rPr>
          <w:sz w:val="22"/>
          <w:szCs w:val="22"/>
        </w:rPr>
        <w:t xml:space="preserve"> atau himpunan kaedah mantik yang telah disusun atau dibukukan secara khusus sepertimana yang ada pada hari ini. Mereka boleh berfikir secara tepat kerana mempunyai kefahaman yang jelas tentang pengertian al-Qur’</w:t>
      </w:r>
      <w:r w:rsidRPr="002974A9">
        <w:rPr>
          <w:rFonts w:ascii="Transliterasi" w:hAnsi="Transliterasi" w:cs="Transliterasi"/>
          <w:sz w:val="22"/>
          <w:szCs w:val="22"/>
        </w:rPr>
        <w:t>a</w:t>
      </w:r>
      <w:r w:rsidRPr="002974A9">
        <w:rPr>
          <w:sz w:val="22"/>
          <w:szCs w:val="22"/>
        </w:rPr>
        <w:t>n dan al-</w:t>
      </w:r>
      <w:r w:rsidRPr="002974A9">
        <w:rPr>
          <w:rFonts w:ascii="Transliterasi" w:hAnsi="Transliterasi" w:cs="Transliterasi"/>
          <w:sz w:val="22"/>
          <w:szCs w:val="22"/>
        </w:rPr>
        <w:t>H</w:t>
      </w:r>
      <w:r w:rsidRPr="002974A9">
        <w:rPr>
          <w:sz w:val="22"/>
          <w:szCs w:val="22"/>
        </w:rPr>
        <w:t>ad</w:t>
      </w:r>
      <w:r w:rsidRPr="002974A9">
        <w:rPr>
          <w:rFonts w:ascii="Transliterasi" w:hAnsi="Transliterasi" w:cs="Transliterasi"/>
          <w:sz w:val="22"/>
          <w:szCs w:val="22"/>
        </w:rPr>
        <w:t>i</w:t>
      </w:r>
      <w:r w:rsidRPr="002974A9">
        <w:rPr>
          <w:sz w:val="22"/>
          <w:szCs w:val="22"/>
        </w:rPr>
        <w:t xml:space="preserve">th yang menjadi  sumber utama syariat Islam. Kalaupun tahap kecerdasan mental mereka tidaklah sehebat apa yang dimiliki oleh tokoh-tokoh Falsafah, namun faktor kemampuan mereka yang istimewa dalam memahami kandungan wahyu membolehkan mereka mengeluarkan hukum hakam dari sumber wahyu. Inilah yang berlaku kepada Ibn </w:t>
      </w:r>
      <w:r w:rsidRPr="002974A9">
        <w:rPr>
          <w:sz w:val="22"/>
          <w:szCs w:val="22"/>
          <w:vertAlign w:val="superscript"/>
        </w:rPr>
        <w:t>c</w:t>
      </w:r>
      <w:r w:rsidRPr="002974A9">
        <w:rPr>
          <w:sz w:val="22"/>
          <w:szCs w:val="22"/>
        </w:rPr>
        <w:t>Abb</w:t>
      </w:r>
      <w:r w:rsidRPr="002974A9">
        <w:rPr>
          <w:rFonts w:ascii="Transliterasi" w:hAnsi="Transliterasi" w:cs="Transliterasi"/>
          <w:sz w:val="22"/>
          <w:szCs w:val="22"/>
        </w:rPr>
        <w:t>a</w:t>
      </w:r>
      <w:r w:rsidRPr="002974A9">
        <w:rPr>
          <w:sz w:val="22"/>
          <w:szCs w:val="22"/>
        </w:rPr>
        <w:t xml:space="preserve">s dan beberapa personaliti sahabat yang lain. </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tabs>
          <w:tab w:val="right" w:pos="4140"/>
        </w:tabs>
        <w:spacing w:line="240" w:lineRule="auto"/>
        <w:jc w:val="lowKashida"/>
        <w:rPr>
          <w:sz w:val="22"/>
          <w:szCs w:val="22"/>
        </w:rPr>
      </w:pPr>
      <w:r w:rsidRPr="002974A9">
        <w:rPr>
          <w:sz w:val="22"/>
          <w:szCs w:val="22"/>
        </w:rPr>
        <w:t xml:space="preserve">Seperkara lagi, harus diakui bahawa walaupun di zaman </w:t>
      </w:r>
      <w:r w:rsidRPr="002974A9">
        <w:rPr>
          <w:i/>
          <w:iCs/>
          <w:sz w:val="22"/>
          <w:szCs w:val="22"/>
        </w:rPr>
        <w:t>al-</w:t>
      </w:r>
      <w:r w:rsidRPr="002974A9">
        <w:rPr>
          <w:rFonts w:ascii="Transliterasi" w:hAnsi="Transliterasi" w:cs="Transliterasi"/>
          <w:i/>
          <w:iCs/>
          <w:sz w:val="22"/>
          <w:szCs w:val="22"/>
        </w:rPr>
        <w:t>s</w:t>
      </w:r>
      <w:r w:rsidRPr="002974A9">
        <w:rPr>
          <w:i/>
          <w:iCs/>
          <w:sz w:val="22"/>
          <w:szCs w:val="22"/>
        </w:rPr>
        <w:t>a</w:t>
      </w:r>
      <w:r w:rsidRPr="002974A9">
        <w:rPr>
          <w:rFonts w:ascii="Transliterasi" w:hAnsi="Transliterasi" w:cs="Transliterasi"/>
          <w:i/>
          <w:iCs/>
          <w:sz w:val="22"/>
          <w:szCs w:val="22"/>
        </w:rPr>
        <w:t>ha</w:t>
      </w:r>
      <w:r w:rsidRPr="002974A9">
        <w:rPr>
          <w:i/>
          <w:iCs/>
          <w:sz w:val="22"/>
          <w:szCs w:val="22"/>
        </w:rPr>
        <w:t>bah</w:t>
      </w:r>
      <w:r w:rsidRPr="002974A9">
        <w:rPr>
          <w:sz w:val="22"/>
          <w:szCs w:val="22"/>
        </w:rPr>
        <w:t>, disiplin Mantik masih belum diperkatakan oleh umat Islam pada generasi awal atas sifatnya sebagai suatu disiplin ilmu yang khusus,  ini tidak bermakna bahawa mereka tidak berfikir secara logik kerana pemikiran logik adalah ada pada setiap orang yang mempunyai tahap kecerdasan akal yang tinggi. Apakah tidak mungkin mereka telah menggunakan kaedah Mantik yang walaupun pada masa itu masih belum tertulis dalam karya-karya berbahasa Arab ?. Pada penulis, pemikiran mereka telah memenuhi asas-asas pemikiran logikal yang dibincangkan oleh tokoh-tokoh Mantik dan Rasulullah s.</w:t>
      </w:r>
      <w:r w:rsidRPr="002974A9">
        <w:rPr>
          <w:sz w:val="22"/>
          <w:szCs w:val="22"/>
          <w:vertAlign w:val="superscript"/>
        </w:rPr>
        <w:t>c</w:t>
      </w:r>
      <w:r w:rsidRPr="002974A9">
        <w:rPr>
          <w:sz w:val="22"/>
          <w:szCs w:val="22"/>
        </w:rPr>
        <w:t>a.w. adalah seorang manusia rasionalis, apatah lagi Baginda s.</w:t>
      </w:r>
      <w:r w:rsidRPr="002974A9">
        <w:rPr>
          <w:sz w:val="22"/>
          <w:szCs w:val="22"/>
          <w:vertAlign w:val="superscript"/>
        </w:rPr>
        <w:t>c</w:t>
      </w:r>
      <w:r w:rsidRPr="002974A9">
        <w:rPr>
          <w:sz w:val="22"/>
          <w:szCs w:val="22"/>
        </w:rPr>
        <w:t>a.w. dibimbing oleh al-Qur’</w:t>
      </w:r>
      <w:r w:rsidRPr="002974A9">
        <w:rPr>
          <w:rFonts w:ascii="Transliterasi" w:hAnsi="Transliterasi" w:cs="Transliterasi"/>
          <w:sz w:val="22"/>
          <w:szCs w:val="22"/>
        </w:rPr>
        <w:t>a</w:t>
      </w:r>
      <w:r w:rsidRPr="002974A9">
        <w:rPr>
          <w:sz w:val="22"/>
          <w:szCs w:val="22"/>
        </w:rPr>
        <w:t xml:space="preserve">n yang sarat terkandung di dalamnya asas-asas pemikiran logik, khususnya penghujahan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sebagaimana yang dibuktikan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menerusi kejayaannya mengeluarkan ‘</w:t>
      </w:r>
      <w:r w:rsidRPr="002974A9">
        <w:rPr>
          <w:i/>
          <w:iCs/>
          <w:sz w:val="22"/>
          <w:szCs w:val="22"/>
        </w:rPr>
        <w:t>m</w:t>
      </w:r>
      <w:r w:rsidRPr="002974A9">
        <w:rPr>
          <w:rFonts w:ascii="Transliterasi" w:hAnsi="Transliterasi" w:cs="Transliterasi"/>
          <w:i/>
          <w:iCs/>
          <w:sz w:val="22"/>
          <w:szCs w:val="22"/>
        </w:rPr>
        <w:t>i</w:t>
      </w:r>
      <w:r w:rsidRPr="002974A9">
        <w:rPr>
          <w:i/>
          <w:iCs/>
          <w:sz w:val="22"/>
          <w:szCs w:val="22"/>
        </w:rPr>
        <w:t>z</w:t>
      </w:r>
      <w:r w:rsidRPr="002974A9">
        <w:rPr>
          <w:rFonts w:ascii="Transliterasi" w:hAnsi="Transliterasi" w:cs="Transliterasi"/>
          <w:i/>
          <w:iCs/>
          <w:sz w:val="22"/>
          <w:szCs w:val="22"/>
        </w:rPr>
        <w:t>a</w:t>
      </w:r>
      <w:r w:rsidRPr="002974A9">
        <w:rPr>
          <w:i/>
          <w:iCs/>
          <w:sz w:val="22"/>
          <w:szCs w:val="22"/>
        </w:rPr>
        <w:t>n al-</w:t>
      </w:r>
      <w:r w:rsidRPr="002974A9">
        <w:rPr>
          <w:rFonts w:ascii="Transliterasi" w:hAnsi="Transliterasi" w:cs="Transliterasi"/>
          <w:i/>
          <w:iCs/>
          <w:sz w:val="22"/>
          <w:szCs w:val="22"/>
        </w:rPr>
        <w:t>h</w:t>
      </w:r>
      <w:r w:rsidRPr="002974A9">
        <w:rPr>
          <w:i/>
          <w:iCs/>
          <w:sz w:val="22"/>
          <w:szCs w:val="22"/>
        </w:rPr>
        <w:t>aqq</w:t>
      </w:r>
      <w:r w:rsidRPr="002974A9">
        <w:rPr>
          <w:sz w:val="22"/>
          <w:szCs w:val="22"/>
        </w:rPr>
        <w:t>’ dari al-Qur’</w:t>
      </w:r>
      <w:r w:rsidRPr="002974A9">
        <w:rPr>
          <w:rFonts w:ascii="Transliterasi" w:hAnsi="Transliterasi" w:cs="Transliterasi"/>
          <w:sz w:val="22"/>
          <w:szCs w:val="22"/>
        </w:rPr>
        <w:t>a</w:t>
      </w:r>
      <w:r w:rsidRPr="002974A9">
        <w:rPr>
          <w:sz w:val="22"/>
          <w:szCs w:val="22"/>
        </w:rPr>
        <w:t xml:space="preserve">n, sebagaimana yang dapat dilihat dalam kitabnya </w:t>
      </w:r>
      <w:r w:rsidRPr="002974A9">
        <w:rPr>
          <w:i/>
          <w:iCs/>
          <w:sz w:val="22"/>
          <w:szCs w:val="22"/>
        </w:rPr>
        <w:t>al-Qis</w:t>
      </w:r>
      <w:r w:rsidRPr="002974A9">
        <w:rPr>
          <w:rFonts w:ascii="Transliterasi" w:hAnsi="Transliterasi" w:cs="Transliterasi"/>
          <w:i/>
          <w:iCs/>
          <w:sz w:val="22"/>
          <w:szCs w:val="22"/>
        </w:rPr>
        <w:t>ta</w:t>
      </w:r>
      <w:r w:rsidRPr="002974A9">
        <w:rPr>
          <w:i/>
          <w:iCs/>
          <w:sz w:val="22"/>
          <w:szCs w:val="22"/>
        </w:rPr>
        <w:t>s al-Mustaq</w:t>
      </w:r>
      <w:r w:rsidRPr="002974A9">
        <w:rPr>
          <w:rFonts w:ascii="Transliterasi" w:hAnsi="Transliterasi" w:cs="Transliterasi"/>
          <w:i/>
          <w:iCs/>
          <w:sz w:val="22"/>
          <w:szCs w:val="22"/>
        </w:rPr>
        <w:t>i</w:t>
      </w:r>
      <w:r w:rsidRPr="002974A9">
        <w:rPr>
          <w:i/>
          <w:iCs/>
          <w:sz w:val="22"/>
          <w:szCs w:val="22"/>
        </w:rPr>
        <w:t>m</w:t>
      </w:r>
      <w:r w:rsidRPr="002974A9">
        <w:rPr>
          <w:sz w:val="22"/>
          <w:szCs w:val="22"/>
        </w:rPr>
        <w:t xml:space="preserve">. </w:t>
      </w:r>
      <w:smartTag w:uri="urn:schemas-microsoft-com:office:smarttags" w:element="place">
        <w:r w:rsidRPr="002974A9">
          <w:rPr>
            <w:sz w:val="22"/>
            <w:szCs w:val="22"/>
          </w:rPr>
          <w:t>Para</w:t>
        </w:r>
      </w:smartTag>
      <w:r w:rsidRPr="002974A9">
        <w:rPr>
          <w:sz w:val="22"/>
          <w:szCs w:val="22"/>
        </w:rPr>
        <w:t xml:space="preserve"> sahabat Rasulullah s.</w:t>
      </w:r>
      <w:r w:rsidRPr="002974A9">
        <w:rPr>
          <w:sz w:val="22"/>
          <w:szCs w:val="22"/>
          <w:vertAlign w:val="superscript"/>
        </w:rPr>
        <w:t>c</w:t>
      </w:r>
      <w:r w:rsidRPr="002974A9">
        <w:rPr>
          <w:sz w:val="22"/>
          <w:szCs w:val="22"/>
        </w:rPr>
        <w:t>a.w. yang mendapat bimbingan langsung dari Baginda s.</w:t>
      </w:r>
      <w:r w:rsidRPr="002974A9">
        <w:rPr>
          <w:sz w:val="22"/>
          <w:szCs w:val="22"/>
          <w:vertAlign w:val="superscript"/>
        </w:rPr>
        <w:t>c</w:t>
      </w:r>
      <w:r w:rsidRPr="002974A9">
        <w:rPr>
          <w:sz w:val="22"/>
          <w:szCs w:val="22"/>
        </w:rPr>
        <w:t xml:space="preserve">a.w, adalah banyak terdedah dengan corak berfikir Baginda yang mendapat bimbingan langsung dari Allah s.w.t. menerusi wahyu yang diturunkanNya.      </w:t>
      </w:r>
    </w:p>
    <w:p w:rsidR="00247F13" w:rsidRPr="002974A9" w:rsidRDefault="00247F13" w:rsidP="00247F13">
      <w:pPr>
        <w:pStyle w:val="BodyText"/>
        <w:tabs>
          <w:tab w:val="right" w:pos="4140"/>
        </w:tabs>
        <w:spacing w:line="240" w:lineRule="auto"/>
        <w:ind w:firstLine="720"/>
        <w:jc w:val="lowKashida"/>
        <w:rPr>
          <w:sz w:val="22"/>
          <w:szCs w:val="22"/>
        </w:rPr>
      </w:pPr>
    </w:p>
    <w:p w:rsidR="00247F13" w:rsidRPr="002974A9" w:rsidRDefault="00247F13" w:rsidP="00247F13">
      <w:pPr>
        <w:pStyle w:val="BodyText"/>
        <w:tabs>
          <w:tab w:val="right" w:pos="4140"/>
        </w:tabs>
        <w:spacing w:line="240" w:lineRule="auto"/>
        <w:jc w:val="lowKashida"/>
        <w:rPr>
          <w:sz w:val="22"/>
          <w:szCs w:val="22"/>
        </w:rPr>
      </w:pPr>
      <w:r w:rsidRPr="002974A9">
        <w:rPr>
          <w:sz w:val="22"/>
          <w:szCs w:val="22"/>
        </w:rPr>
        <w:t>Atas landasan ini juga, penulis berpendapat bahawa kenyataan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di dalam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bahawa “sesiapa yang tidak menguasai kaedah Mantik, maka ilmunya tidak boleh dipercayai”, tidak seharusnya menimbulkan kekeliruan di kalangan masyarakat Islam. Ini kerana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cukup arif tentang kedudukan generasi awal, </w:t>
      </w:r>
      <w:r w:rsidRPr="002974A9">
        <w:rPr>
          <w:sz w:val="22"/>
          <w:szCs w:val="22"/>
        </w:rPr>
        <w:lastRenderedPageBreak/>
        <w:t xml:space="preserve">khususnya generasi </w:t>
      </w:r>
      <w:r w:rsidRPr="002974A9">
        <w:rPr>
          <w:i/>
          <w:iCs/>
          <w:sz w:val="22"/>
          <w:szCs w:val="22"/>
        </w:rPr>
        <w:t>al-</w:t>
      </w:r>
      <w:r w:rsidRPr="002974A9">
        <w:rPr>
          <w:rFonts w:ascii="Transliterasi" w:hAnsi="Transliterasi" w:cs="Transliterasi"/>
          <w:i/>
          <w:iCs/>
          <w:sz w:val="22"/>
          <w:szCs w:val="22"/>
        </w:rPr>
        <w:t>s</w:t>
      </w:r>
      <w:r w:rsidRPr="002974A9">
        <w:rPr>
          <w:i/>
          <w:iCs/>
          <w:sz w:val="22"/>
          <w:szCs w:val="22"/>
        </w:rPr>
        <w:t>a</w:t>
      </w:r>
      <w:r w:rsidRPr="002974A9">
        <w:rPr>
          <w:rFonts w:ascii="Transliterasi" w:hAnsi="Transliterasi" w:cs="Transliterasi"/>
          <w:i/>
          <w:iCs/>
          <w:sz w:val="22"/>
          <w:szCs w:val="22"/>
        </w:rPr>
        <w:t>ha</w:t>
      </w:r>
      <w:r w:rsidRPr="002974A9">
        <w:rPr>
          <w:i/>
          <w:iCs/>
          <w:sz w:val="22"/>
          <w:szCs w:val="22"/>
        </w:rPr>
        <w:t>bah</w:t>
      </w:r>
      <w:r w:rsidRPr="002974A9">
        <w:rPr>
          <w:sz w:val="22"/>
          <w:szCs w:val="22"/>
        </w:rPr>
        <w:t xml:space="preserve"> yang mampu berbicara tentang hukum-hakam syarak walaupun mereka tidak mengetahui tentang hukum-hakam berkaitan dengan </w:t>
      </w:r>
      <w:r w:rsidRPr="002974A9">
        <w:rPr>
          <w:i/>
          <w:iCs/>
          <w:sz w:val="22"/>
          <w:szCs w:val="22"/>
        </w:rPr>
        <w:t>al-na</w:t>
      </w:r>
      <w:r w:rsidRPr="002974A9">
        <w:rPr>
          <w:rFonts w:ascii="Transliterasi" w:hAnsi="Transliterasi" w:cs="Transliterasi"/>
          <w:i/>
          <w:iCs/>
          <w:sz w:val="22"/>
          <w:szCs w:val="22"/>
        </w:rPr>
        <w:t>z</w:t>
      </w:r>
      <w:r w:rsidRPr="002974A9">
        <w:rPr>
          <w:i/>
          <w:iCs/>
          <w:sz w:val="22"/>
          <w:szCs w:val="22"/>
        </w:rPr>
        <w:t>ar</w:t>
      </w:r>
      <w:r w:rsidRPr="002974A9">
        <w:rPr>
          <w:sz w:val="22"/>
          <w:szCs w:val="22"/>
        </w:rPr>
        <w:t xml:space="preserve"> (</w:t>
      </w:r>
      <w:r w:rsidRPr="002974A9">
        <w:rPr>
          <w:i/>
          <w:iCs/>
          <w:sz w:val="22"/>
          <w:szCs w:val="22"/>
        </w:rPr>
        <w:t>a</w:t>
      </w:r>
      <w:r w:rsidRPr="002974A9">
        <w:rPr>
          <w:rFonts w:ascii="Transliterasi" w:hAnsi="Transliterasi" w:cs="Transliterasi"/>
          <w:i/>
          <w:iCs/>
          <w:sz w:val="22"/>
          <w:szCs w:val="22"/>
        </w:rPr>
        <w:t>h</w:t>
      </w:r>
      <w:r w:rsidRPr="002974A9">
        <w:rPr>
          <w:i/>
          <w:iCs/>
          <w:sz w:val="22"/>
          <w:szCs w:val="22"/>
        </w:rPr>
        <w:t>k</w:t>
      </w:r>
      <w:r w:rsidRPr="002974A9">
        <w:rPr>
          <w:rFonts w:ascii="Transliterasi" w:hAnsi="Transliterasi" w:cs="Transliterasi"/>
          <w:i/>
          <w:iCs/>
          <w:sz w:val="22"/>
          <w:szCs w:val="22"/>
        </w:rPr>
        <w:t>a</w:t>
      </w:r>
      <w:r w:rsidRPr="002974A9">
        <w:rPr>
          <w:i/>
          <w:iCs/>
          <w:sz w:val="22"/>
          <w:szCs w:val="22"/>
        </w:rPr>
        <w:t>m al-na</w:t>
      </w:r>
      <w:r w:rsidRPr="002974A9">
        <w:rPr>
          <w:rFonts w:ascii="Transliterasi" w:hAnsi="Transliterasi" w:cs="Transliterasi"/>
          <w:i/>
          <w:iCs/>
          <w:sz w:val="22"/>
          <w:szCs w:val="22"/>
        </w:rPr>
        <w:t>z</w:t>
      </w:r>
      <w:r w:rsidRPr="002974A9">
        <w:rPr>
          <w:i/>
          <w:iCs/>
          <w:sz w:val="22"/>
          <w:szCs w:val="22"/>
        </w:rPr>
        <w:t>ar</w:t>
      </w:r>
      <w:r w:rsidRPr="002974A9">
        <w:rPr>
          <w:sz w:val="22"/>
          <w:szCs w:val="22"/>
        </w:rPr>
        <w:t xml:space="preserve">) yang </w:t>
      </w:r>
      <w:smartTag w:uri="urn:schemas-microsoft-com:office:smarttags" w:element="place">
        <w:smartTag w:uri="urn:schemas-microsoft-com:office:smarttags" w:element="country-region">
          <w:r w:rsidRPr="002974A9">
            <w:rPr>
              <w:sz w:val="22"/>
              <w:szCs w:val="22"/>
            </w:rPr>
            <w:t>cuba</w:t>
          </w:r>
        </w:smartTag>
      </w:smartTag>
      <w:r w:rsidRPr="002974A9">
        <w:rPr>
          <w:sz w:val="22"/>
          <w:szCs w:val="22"/>
        </w:rPr>
        <w:t xml:space="preserve"> diketengahkan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menerusi mukadimah kitab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w:t>
      </w:r>
    </w:p>
    <w:p w:rsidR="00247F13" w:rsidRPr="002974A9" w:rsidRDefault="00247F13" w:rsidP="00247F13">
      <w:pPr>
        <w:pStyle w:val="BodyText"/>
        <w:tabs>
          <w:tab w:val="right" w:pos="4140"/>
        </w:tabs>
        <w:spacing w:line="240" w:lineRule="auto"/>
        <w:jc w:val="left"/>
        <w:rPr>
          <w:sz w:val="22"/>
          <w:szCs w:val="22"/>
        </w:rPr>
      </w:pPr>
    </w:p>
    <w:p w:rsidR="00247F13" w:rsidRPr="002974A9" w:rsidRDefault="00247F13" w:rsidP="00247F13">
      <w:pPr>
        <w:pStyle w:val="BodyText"/>
        <w:tabs>
          <w:tab w:val="right" w:pos="4140"/>
        </w:tabs>
        <w:spacing w:line="240" w:lineRule="auto"/>
        <w:jc w:val="left"/>
        <w:rPr>
          <w:sz w:val="22"/>
          <w:szCs w:val="22"/>
        </w:rPr>
      </w:pPr>
    </w:p>
    <w:p w:rsidR="00247F13" w:rsidRPr="002974A9" w:rsidRDefault="00247F13" w:rsidP="00247F13">
      <w:pPr>
        <w:pStyle w:val="BodyText"/>
        <w:spacing w:line="240" w:lineRule="auto"/>
        <w:jc w:val="lowKashida"/>
        <w:rPr>
          <w:b/>
          <w:bCs/>
          <w:caps/>
          <w:sz w:val="22"/>
          <w:szCs w:val="22"/>
          <w:lang w:val="sv-SE"/>
        </w:rPr>
      </w:pPr>
      <w:r w:rsidRPr="002974A9">
        <w:rPr>
          <w:b/>
          <w:bCs/>
          <w:caps/>
          <w:sz w:val="22"/>
          <w:szCs w:val="22"/>
          <w:lang w:val="sv-SE"/>
        </w:rPr>
        <w:t xml:space="preserve">Penggunaan istilah mantik yang serasi dengan ilmu Islam </w:t>
      </w:r>
    </w:p>
    <w:p w:rsidR="00247F13" w:rsidRPr="004C3631" w:rsidRDefault="00247F13" w:rsidP="00247F13">
      <w:pPr>
        <w:pStyle w:val="BodyText"/>
        <w:spacing w:line="240" w:lineRule="auto"/>
        <w:jc w:val="lowKashida"/>
        <w:rPr>
          <w:sz w:val="22"/>
          <w:szCs w:val="22"/>
          <w:lang w:val="sv-SE"/>
        </w:rPr>
      </w:pPr>
    </w:p>
    <w:p w:rsidR="00247F13" w:rsidRPr="004C3631" w:rsidRDefault="00247F13" w:rsidP="00247F13">
      <w:pPr>
        <w:pStyle w:val="BodyText"/>
        <w:spacing w:line="240" w:lineRule="auto"/>
        <w:jc w:val="lowKashida"/>
        <w:rPr>
          <w:sz w:val="22"/>
          <w:szCs w:val="22"/>
          <w:lang w:val="fi-FI"/>
        </w:rPr>
      </w:pPr>
      <w:r w:rsidRPr="002974A9">
        <w:rPr>
          <w:sz w:val="22"/>
          <w:szCs w:val="22"/>
          <w:lang w:val="fi-FI"/>
        </w:rPr>
        <w:t xml:space="preserve">Pengunaan istilah-istilah ilmu memainkan peranan penting dalam sesuatu penulisan karya ilmiah. </w:t>
      </w:r>
      <w:r w:rsidRPr="004C3631">
        <w:rPr>
          <w:sz w:val="22"/>
          <w:szCs w:val="22"/>
          <w:lang w:val="fi-FI"/>
        </w:rPr>
        <w:t xml:space="preserve">Ia bukan sahaja menggambarkan kemahiran seseorang penulis/pengarang dalam menggunakan istilah yang tepat dalam sesuatu lapangan ilmu pengetahuan, tapi juga membayangkan adanya hasrat dan objektif tertentu seseorang penulis di sebalik penggunaan istilah tersebut. Pengamatan penulis  terhadap mukadimah </w:t>
      </w:r>
      <w:r w:rsidRPr="004C3631">
        <w:rPr>
          <w:i/>
          <w:iCs/>
          <w:sz w:val="22"/>
          <w:szCs w:val="22"/>
          <w:lang w:val="fi-FI"/>
        </w:rPr>
        <w:t>al-Musta</w:t>
      </w:r>
      <w:r w:rsidRPr="004C3631">
        <w:rPr>
          <w:rFonts w:ascii="Transliterasi" w:hAnsi="Transliterasi" w:cs="Transliterasi"/>
          <w:i/>
          <w:iCs/>
          <w:sz w:val="22"/>
          <w:szCs w:val="22"/>
          <w:lang w:val="fi-FI"/>
        </w:rPr>
        <w:t>s</w:t>
      </w:r>
      <w:r w:rsidRPr="004C3631">
        <w:rPr>
          <w:i/>
          <w:iCs/>
          <w:sz w:val="22"/>
          <w:szCs w:val="22"/>
          <w:lang w:val="fi-FI"/>
        </w:rPr>
        <w:t>fa</w:t>
      </w:r>
      <w:r w:rsidRPr="004C3631">
        <w:rPr>
          <w:sz w:val="22"/>
          <w:szCs w:val="22"/>
          <w:lang w:val="fi-FI"/>
        </w:rPr>
        <w:t xml:space="preserve"> membuktikan kenyataan tersebut. Dalam menghuraikan kaedah-kaedah Mantik dalam karya tersebut, al-Ghazz</w:t>
      </w:r>
      <w:r w:rsidRPr="004C3631">
        <w:rPr>
          <w:rFonts w:ascii="Transliterasi" w:hAnsi="Transliterasi" w:cs="Transliterasi"/>
          <w:sz w:val="22"/>
          <w:szCs w:val="22"/>
          <w:lang w:val="fi-FI"/>
        </w:rPr>
        <w:t>a</w:t>
      </w:r>
      <w:r w:rsidRPr="004C3631">
        <w:rPr>
          <w:sz w:val="22"/>
          <w:szCs w:val="22"/>
          <w:lang w:val="fi-FI"/>
        </w:rPr>
        <w:t>l</w:t>
      </w:r>
      <w:r w:rsidRPr="004C3631">
        <w:rPr>
          <w:rFonts w:ascii="Transliterasi" w:hAnsi="Transliterasi" w:cs="Transliterasi"/>
          <w:sz w:val="22"/>
          <w:szCs w:val="22"/>
          <w:lang w:val="fi-FI"/>
        </w:rPr>
        <w:t>i</w:t>
      </w:r>
      <w:r w:rsidRPr="004C3631">
        <w:rPr>
          <w:sz w:val="22"/>
          <w:szCs w:val="22"/>
          <w:lang w:val="fi-FI"/>
        </w:rPr>
        <w:t xml:space="preserve"> telah menukarkan banyak istilah-istilah Mantik yang biasa dipakai dalam l</w:t>
      </w:r>
      <w:r>
        <w:rPr>
          <w:sz w:val="22"/>
          <w:szCs w:val="22"/>
          <w:lang w:val="fi-FI"/>
        </w:rPr>
        <w:t>a</w:t>
      </w:r>
      <w:r w:rsidRPr="004C3631">
        <w:rPr>
          <w:sz w:val="22"/>
          <w:szCs w:val="22"/>
          <w:lang w:val="fi-FI"/>
        </w:rPr>
        <w:t xml:space="preserve">pangan ilmu tersebut dengan istilah yang lebih dekat dengan apa yang seringkali dipakai dalam karya-karya ilmiah Islam. </w:t>
      </w:r>
    </w:p>
    <w:p w:rsidR="00247F13" w:rsidRPr="004C3631" w:rsidRDefault="00247F13" w:rsidP="00247F13">
      <w:pPr>
        <w:pStyle w:val="BodyText"/>
        <w:spacing w:line="240" w:lineRule="auto"/>
        <w:ind w:firstLine="720"/>
        <w:jc w:val="lowKashida"/>
        <w:rPr>
          <w:sz w:val="22"/>
          <w:szCs w:val="22"/>
          <w:lang w:val="fi-FI"/>
        </w:rPr>
      </w:pPr>
    </w:p>
    <w:p w:rsidR="00247F13" w:rsidRPr="004C3631" w:rsidRDefault="00247F13" w:rsidP="00247F13">
      <w:pPr>
        <w:pStyle w:val="BodyText"/>
        <w:spacing w:line="240" w:lineRule="auto"/>
        <w:jc w:val="lowKashida"/>
        <w:rPr>
          <w:sz w:val="22"/>
          <w:szCs w:val="22"/>
          <w:lang w:val="fi-FI"/>
        </w:rPr>
      </w:pPr>
      <w:r w:rsidRPr="004C3631">
        <w:rPr>
          <w:sz w:val="22"/>
          <w:szCs w:val="22"/>
          <w:lang w:val="fi-FI"/>
        </w:rPr>
        <w:t xml:space="preserve">Penukaran istilah mantik bukannya melibatkan semua istilah Mantik yang lazimnya digunakan oleh para ulama Mantik dalam karya ilmiah mereka, tapi hanya sebahagiannya </w:t>
      </w:r>
      <w:r>
        <w:rPr>
          <w:sz w:val="22"/>
          <w:szCs w:val="22"/>
          <w:lang w:val="fi-FI"/>
        </w:rPr>
        <w:t>sahaja</w:t>
      </w:r>
      <w:r w:rsidRPr="004C3631">
        <w:rPr>
          <w:sz w:val="22"/>
          <w:szCs w:val="22"/>
          <w:lang w:val="fi-FI"/>
        </w:rPr>
        <w:t>. Tujuan beliau berbuat demikian, bukan bererti beliau tidak bersedia untuk berlapang dada menerima istilah Mantik yang telah dipopularkan oleh tokoh-tokoh Mantik sebelumnya seperti al-F</w:t>
      </w:r>
      <w:r w:rsidRPr="004C3631">
        <w:rPr>
          <w:rFonts w:ascii="Transliterasi" w:hAnsi="Transliterasi" w:cs="Transliterasi"/>
          <w:sz w:val="22"/>
          <w:szCs w:val="22"/>
          <w:lang w:val="fi-FI"/>
        </w:rPr>
        <w:t>a</w:t>
      </w:r>
      <w:r w:rsidRPr="004C3631">
        <w:rPr>
          <w:sz w:val="22"/>
          <w:szCs w:val="22"/>
          <w:lang w:val="fi-FI"/>
        </w:rPr>
        <w:t>r</w:t>
      </w:r>
      <w:r w:rsidRPr="004C3631">
        <w:rPr>
          <w:rFonts w:ascii="Transliterasi" w:hAnsi="Transliterasi" w:cs="Transliterasi"/>
          <w:sz w:val="22"/>
          <w:szCs w:val="22"/>
          <w:lang w:val="fi-FI"/>
        </w:rPr>
        <w:t>a</w:t>
      </w:r>
      <w:r w:rsidRPr="004C3631">
        <w:rPr>
          <w:sz w:val="22"/>
          <w:szCs w:val="22"/>
          <w:lang w:val="fi-FI"/>
        </w:rPr>
        <w:t>b</w:t>
      </w:r>
      <w:r w:rsidRPr="004C3631">
        <w:rPr>
          <w:rFonts w:ascii="Transliterasi" w:hAnsi="Transliterasi" w:cs="Transliterasi"/>
          <w:sz w:val="22"/>
          <w:szCs w:val="22"/>
          <w:lang w:val="fi-FI"/>
        </w:rPr>
        <w:t xml:space="preserve">i </w:t>
      </w:r>
      <w:r w:rsidRPr="004C3631">
        <w:rPr>
          <w:sz w:val="22"/>
          <w:szCs w:val="22"/>
          <w:lang w:val="fi-FI"/>
        </w:rPr>
        <w:t>dan juga Ibn S</w:t>
      </w:r>
      <w:r w:rsidRPr="004C3631">
        <w:rPr>
          <w:rFonts w:ascii="Transliterasi" w:hAnsi="Transliterasi" w:cs="Transliterasi"/>
          <w:sz w:val="22"/>
          <w:szCs w:val="22"/>
          <w:lang w:val="fi-FI"/>
        </w:rPr>
        <w:t>i</w:t>
      </w:r>
      <w:r w:rsidRPr="004C3631">
        <w:rPr>
          <w:sz w:val="22"/>
          <w:szCs w:val="22"/>
          <w:lang w:val="fi-FI"/>
        </w:rPr>
        <w:t>n</w:t>
      </w:r>
      <w:r w:rsidRPr="004C3631">
        <w:rPr>
          <w:rFonts w:ascii="Transliterasi" w:hAnsi="Transliterasi" w:cs="Transliterasi"/>
          <w:sz w:val="22"/>
          <w:szCs w:val="22"/>
          <w:lang w:val="fi-FI"/>
        </w:rPr>
        <w:t>a</w:t>
      </w:r>
      <w:r w:rsidRPr="004C3631">
        <w:rPr>
          <w:sz w:val="22"/>
          <w:szCs w:val="22"/>
          <w:lang w:val="fi-FI"/>
        </w:rPr>
        <w:t xml:space="preserve"> kerana beliau mengakui bahawa beliau sendiri tidak mempunyai halangan untuk menggunakan, misalnya  istilah-istilah seperti ‘</w:t>
      </w:r>
      <w:r w:rsidRPr="004C3631">
        <w:rPr>
          <w:i/>
          <w:iCs/>
          <w:sz w:val="22"/>
          <w:szCs w:val="22"/>
          <w:lang w:val="fi-FI"/>
        </w:rPr>
        <w:t>jins’</w:t>
      </w:r>
      <w:r w:rsidRPr="004C3631">
        <w:rPr>
          <w:sz w:val="22"/>
          <w:szCs w:val="22"/>
          <w:lang w:val="fi-FI"/>
        </w:rPr>
        <w:t>, ‘</w:t>
      </w:r>
      <w:r w:rsidRPr="004C3631">
        <w:rPr>
          <w:i/>
          <w:iCs/>
          <w:sz w:val="22"/>
          <w:szCs w:val="22"/>
          <w:lang w:val="fi-FI"/>
        </w:rPr>
        <w:t>jins al-ajn</w:t>
      </w:r>
      <w:r w:rsidRPr="004C3631">
        <w:rPr>
          <w:rFonts w:ascii="Transliterasi" w:hAnsi="Transliterasi" w:cs="Transliterasi"/>
          <w:i/>
          <w:iCs/>
          <w:sz w:val="22"/>
          <w:szCs w:val="22"/>
          <w:lang w:val="fi-FI"/>
        </w:rPr>
        <w:t>a</w:t>
      </w:r>
      <w:r w:rsidRPr="004C3631">
        <w:rPr>
          <w:i/>
          <w:iCs/>
          <w:sz w:val="22"/>
          <w:szCs w:val="22"/>
          <w:lang w:val="fi-FI"/>
        </w:rPr>
        <w:t>s’, ‘naw</w:t>
      </w:r>
      <w:r w:rsidRPr="004C3631">
        <w:rPr>
          <w:i/>
          <w:iCs/>
          <w:sz w:val="22"/>
          <w:szCs w:val="22"/>
          <w:vertAlign w:val="superscript"/>
          <w:lang w:val="fi-FI"/>
        </w:rPr>
        <w:t>c</w:t>
      </w:r>
      <w:r w:rsidRPr="004C3631">
        <w:rPr>
          <w:i/>
          <w:iCs/>
          <w:sz w:val="22"/>
          <w:szCs w:val="22"/>
          <w:lang w:val="fi-FI"/>
        </w:rPr>
        <w:t>’</w:t>
      </w:r>
      <w:r w:rsidRPr="004C3631">
        <w:rPr>
          <w:sz w:val="22"/>
          <w:szCs w:val="22"/>
          <w:lang w:val="fi-FI"/>
        </w:rPr>
        <w:t xml:space="preserve"> dan ‘</w:t>
      </w:r>
      <w:r w:rsidRPr="004C3631">
        <w:rPr>
          <w:i/>
          <w:iCs/>
          <w:sz w:val="22"/>
          <w:szCs w:val="22"/>
          <w:lang w:val="fi-FI"/>
        </w:rPr>
        <w:t>naw</w:t>
      </w:r>
      <w:r w:rsidRPr="004C3631">
        <w:rPr>
          <w:i/>
          <w:iCs/>
          <w:sz w:val="22"/>
          <w:szCs w:val="22"/>
          <w:vertAlign w:val="superscript"/>
          <w:lang w:val="fi-FI"/>
        </w:rPr>
        <w:t>c</w:t>
      </w:r>
      <w:r w:rsidRPr="004C3631">
        <w:rPr>
          <w:i/>
          <w:iCs/>
          <w:sz w:val="22"/>
          <w:szCs w:val="22"/>
          <w:lang w:val="fi-FI"/>
        </w:rPr>
        <w:t xml:space="preserve"> al-anw</w:t>
      </w:r>
      <w:r w:rsidRPr="004C3631">
        <w:rPr>
          <w:rFonts w:ascii="Transliterasi" w:hAnsi="Transliterasi" w:cs="Transliterasi"/>
          <w:i/>
          <w:iCs/>
          <w:sz w:val="22"/>
          <w:szCs w:val="22"/>
          <w:lang w:val="fi-FI"/>
        </w:rPr>
        <w:t>a</w:t>
      </w:r>
      <w:r w:rsidRPr="004C3631">
        <w:rPr>
          <w:i/>
          <w:iCs/>
          <w:sz w:val="22"/>
          <w:szCs w:val="22"/>
          <w:vertAlign w:val="superscript"/>
          <w:lang w:val="fi-FI"/>
        </w:rPr>
        <w:t>c</w:t>
      </w:r>
      <w:r w:rsidRPr="004C3631">
        <w:rPr>
          <w:i/>
          <w:iCs/>
          <w:sz w:val="22"/>
          <w:szCs w:val="22"/>
          <w:lang w:val="fi-FI"/>
        </w:rPr>
        <w:t>’</w:t>
      </w:r>
      <w:r w:rsidRPr="002974A9">
        <w:rPr>
          <w:rStyle w:val="FootnoteReference"/>
          <w:sz w:val="22"/>
          <w:szCs w:val="22"/>
        </w:rPr>
        <w:footnoteReference w:id="28"/>
      </w:r>
      <w:r w:rsidRPr="004C3631">
        <w:rPr>
          <w:sz w:val="22"/>
          <w:szCs w:val="22"/>
          <w:lang w:val="fi-FI"/>
        </w:rPr>
        <w:t xml:space="preserve"> dan lain-lain lagi, tapi untuk tujuan yang mulia iaitu umumnya untuk mendekatkan Mantik dengan ilmu-ilmu Islam. </w:t>
      </w:r>
    </w:p>
    <w:p w:rsidR="00247F13" w:rsidRPr="004C3631" w:rsidRDefault="00247F13" w:rsidP="00247F13">
      <w:pPr>
        <w:pStyle w:val="BodyText"/>
        <w:spacing w:line="240" w:lineRule="auto"/>
        <w:ind w:firstLine="720"/>
        <w:jc w:val="lowKashida"/>
        <w:rPr>
          <w:sz w:val="22"/>
          <w:szCs w:val="22"/>
          <w:lang w:val="fi-FI"/>
        </w:rPr>
      </w:pPr>
    </w:p>
    <w:p w:rsidR="00247F13" w:rsidRPr="004C3631" w:rsidRDefault="00247F13" w:rsidP="00247F13">
      <w:pPr>
        <w:pStyle w:val="BodyText"/>
        <w:spacing w:line="240" w:lineRule="auto"/>
        <w:jc w:val="lowKashida"/>
        <w:rPr>
          <w:sz w:val="22"/>
          <w:szCs w:val="22"/>
          <w:lang w:val="fi-FI"/>
        </w:rPr>
      </w:pPr>
      <w:r w:rsidRPr="004C3631">
        <w:rPr>
          <w:sz w:val="22"/>
          <w:szCs w:val="22"/>
          <w:lang w:val="fi-FI"/>
        </w:rPr>
        <w:t>al-Ghazz</w:t>
      </w:r>
      <w:r w:rsidRPr="004C3631">
        <w:rPr>
          <w:rFonts w:ascii="Transliterasi" w:hAnsi="Transliterasi" w:cs="Transliterasi"/>
          <w:sz w:val="22"/>
          <w:szCs w:val="22"/>
          <w:lang w:val="fi-FI"/>
        </w:rPr>
        <w:t>a</w:t>
      </w:r>
      <w:r w:rsidRPr="004C3631">
        <w:rPr>
          <w:sz w:val="22"/>
          <w:szCs w:val="22"/>
          <w:lang w:val="fi-FI"/>
        </w:rPr>
        <w:t>l</w:t>
      </w:r>
      <w:r w:rsidRPr="004C3631">
        <w:rPr>
          <w:rFonts w:ascii="Transliterasi" w:hAnsi="Transliterasi" w:cs="Transliterasi"/>
          <w:sz w:val="22"/>
          <w:szCs w:val="22"/>
          <w:lang w:val="fi-FI"/>
        </w:rPr>
        <w:t>i</w:t>
      </w:r>
      <w:r w:rsidRPr="004C3631">
        <w:rPr>
          <w:sz w:val="22"/>
          <w:szCs w:val="22"/>
          <w:lang w:val="fi-FI"/>
        </w:rPr>
        <w:t xml:space="preserve"> bukan sahaja cuba mengelak dari menggunakan sebahagian dari istilah-istilah Mantik yang telah dominon dalam pemikiran Islam ketika itu,   malahan juga cuba mengelak dari menggunakan istilah ‘Mantik’ itu sendiri sebagai suatu istilah yang merujuk kepada disiplin Mantik. Beliau lebih gemar menggunakan istilah-istilah seperti ‘</w:t>
      </w:r>
      <w:r w:rsidRPr="004C3631">
        <w:rPr>
          <w:i/>
          <w:iCs/>
          <w:sz w:val="22"/>
          <w:szCs w:val="22"/>
          <w:lang w:val="fi-FI"/>
        </w:rPr>
        <w:t>Mi</w:t>
      </w:r>
      <w:r w:rsidRPr="004C3631">
        <w:rPr>
          <w:i/>
          <w:iCs/>
          <w:sz w:val="22"/>
          <w:szCs w:val="22"/>
          <w:vertAlign w:val="superscript"/>
          <w:lang w:val="fi-FI"/>
        </w:rPr>
        <w:t>c</w:t>
      </w:r>
      <w:r w:rsidRPr="004C3631">
        <w:rPr>
          <w:i/>
          <w:iCs/>
          <w:sz w:val="22"/>
          <w:szCs w:val="22"/>
          <w:lang w:val="fi-FI"/>
        </w:rPr>
        <w:t>y</w:t>
      </w:r>
      <w:r w:rsidRPr="004C3631">
        <w:rPr>
          <w:rFonts w:ascii="Transliterasi" w:hAnsi="Transliterasi" w:cs="Transliterasi"/>
          <w:i/>
          <w:iCs/>
          <w:sz w:val="22"/>
          <w:szCs w:val="22"/>
          <w:lang w:val="fi-FI"/>
        </w:rPr>
        <w:t>a</w:t>
      </w:r>
      <w:r w:rsidRPr="004C3631">
        <w:rPr>
          <w:i/>
          <w:iCs/>
          <w:sz w:val="22"/>
          <w:szCs w:val="22"/>
          <w:lang w:val="fi-FI"/>
        </w:rPr>
        <w:t>r al-</w:t>
      </w:r>
      <w:r w:rsidRPr="004C3631">
        <w:rPr>
          <w:i/>
          <w:iCs/>
          <w:sz w:val="22"/>
          <w:szCs w:val="22"/>
          <w:vertAlign w:val="superscript"/>
          <w:lang w:val="fi-FI"/>
        </w:rPr>
        <w:t>c</w:t>
      </w:r>
      <w:r w:rsidRPr="004C3631">
        <w:rPr>
          <w:i/>
          <w:iCs/>
          <w:sz w:val="22"/>
          <w:szCs w:val="22"/>
          <w:lang w:val="fi-FI"/>
        </w:rPr>
        <w:t>ilm’</w:t>
      </w:r>
      <w:r w:rsidRPr="004C3631">
        <w:rPr>
          <w:sz w:val="22"/>
          <w:szCs w:val="22"/>
          <w:lang w:val="fi-FI"/>
        </w:rPr>
        <w:t>, ‘</w:t>
      </w:r>
      <w:r w:rsidRPr="004C3631">
        <w:rPr>
          <w:i/>
          <w:iCs/>
          <w:sz w:val="22"/>
          <w:szCs w:val="22"/>
          <w:lang w:val="fi-FI"/>
        </w:rPr>
        <w:t>Mi</w:t>
      </w:r>
      <w:r w:rsidRPr="004C3631">
        <w:rPr>
          <w:rFonts w:ascii="Transliterasi" w:hAnsi="Transliterasi" w:cs="Transliterasi"/>
          <w:i/>
          <w:iCs/>
          <w:sz w:val="22"/>
          <w:szCs w:val="22"/>
          <w:lang w:val="fi-FI"/>
        </w:rPr>
        <w:t>h</w:t>
      </w:r>
      <w:r w:rsidRPr="004C3631">
        <w:rPr>
          <w:i/>
          <w:iCs/>
          <w:sz w:val="22"/>
          <w:szCs w:val="22"/>
          <w:lang w:val="fi-FI"/>
        </w:rPr>
        <w:t>ak al-Na</w:t>
      </w:r>
      <w:r w:rsidRPr="004C3631">
        <w:rPr>
          <w:rFonts w:ascii="Transliterasi" w:hAnsi="Transliterasi" w:cs="Transliterasi"/>
          <w:i/>
          <w:iCs/>
          <w:sz w:val="22"/>
          <w:szCs w:val="22"/>
          <w:lang w:val="fi-FI"/>
        </w:rPr>
        <w:t>z</w:t>
      </w:r>
      <w:r w:rsidRPr="004C3631">
        <w:rPr>
          <w:i/>
          <w:iCs/>
          <w:sz w:val="22"/>
          <w:szCs w:val="22"/>
          <w:lang w:val="fi-FI"/>
        </w:rPr>
        <w:t>ar</w:t>
      </w:r>
      <w:r w:rsidRPr="004C3631">
        <w:rPr>
          <w:sz w:val="22"/>
          <w:szCs w:val="22"/>
          <w:lang w:val="fi-FI"/>
        </w:rPr>
        <w:t>’ dan ‘</w:t>
      </w:r>
      <w:r w:rsidRPr="004C3631">
        <w:rPr>
          <w:i/>
          <w:iCs/>
          <w:sz w:val="22"/>
          <w:szCs w:val="22"/>
          <w:lang w:val="fi-FI"/>
        </w:rPr>
        <w:t>al-Qis</w:t>
      </w:r>
      <w:r w:rsidRPr="004C3631">
        <w:rPr>
          <w:rFonts w:ascii="Transliterasi" w:hAnsi="Transliterasi" w:cs="Transliterasi"/>
          <w:i/>
          <w:iCs/>
          <w:sz w:val="22"/>
          <w:szCs w:val="22"/>
          <w:lang w:val="fi-FI"/>
        </w:rPr>
        <w:t>ta</w:t>
      </w:r>
      <w:r w:rsidRPr="004C3631">
        <w:rPr>
          <w:i/>
          <w:iCs/>
          <w:sz w:val="22"/>
          <w:szCs w:val="22"/>
          <w:lang w:val="fi-FI"/>
        </w:rPr>
        <w:t>s al-Mustaq</w:t>
      </w:r>
      <w:r w:rsidRPr="004C3631">
        <w:rPr>
          <w:rFonts w:ascii="Transliterasi" w:hAnsi="Transliterasi" w:cs="Transliterasi"/>
          <w:i/>
          <w:iCs/>
          <w:sz w:val="22"/>
          <w:szCs w:val="22"/>
          <w:lang w:val="fi-FI"/>
        </w:rPr>
        <w:t>i</w:t>
      </w:r>
      <w:r w:rsidRPr="004C3631">
        <w:rPr>
          <w:i/>
          <w:iCs/>
          <w:sz w:val="22"/>
          <w:szCs w:val="22"/>
          <w:lang w:val="fi-FI"/>
        </w:rPr>
        <w:t>m</w:t>
      </w:r>
      <w:r w:rsidRPr="004C3631">
        <w:rPr>
          <w:sz w:val="22"/>
          <w:szCs w:val="22"/>
          <w:lang w:val="fi-FI"/>
        </w:rPr>
        <w:t>’ sebagai istilah gantian bagi ‘Mantik’. Tujuan beliau berbuat demikian ialah antaranya untuk membolehkan disiplin tersebut diterima oleh umat Islam walaupun dari segi fakta sejarahnya ia dikaitkan dengan ilmu Falsafah</w:t>
      </w:r>
      <w:r w:rsidRPr="002974A9">
        <w:rPr>
          <w:rStyle w:val="FootnoteReference"/>
          <w:sz w:val="22"/>
          <w:szCs w:val="22"/>
        </w:rPr>
        <w:footnoteReference w:id="29"/>
      </w:r>
      <w:r w:rsidRPr="004C3631">
        <w:rPr>
          <w:sz w:val="22"/>
          <w:szCs w:val="22"/>
          <w:lang w:val="fi-FI"/>
        </w:rPr>
        <w:t>. Pada penulis hal ini juga ada kaitannya dengan persepsi beliau yang lebih gemar menanggap ‘mantik’ dari aspek kedudukannya sebagai suatu ilmu alat, neraca ukuran (</w:t>
      </w:r>
      <w:r w:rsidRPr="004C3631">
        <w:rPr>
          <w:i/>
          <w:iCs/>
          <w:sz w:val="22"/>
          <w:szCs w:val="22"/>
          <w:lang w:val="fi-FI"/>
        </w:rPr>
        <w:t>mi`y</w:t>
      </w:r>
      <w:r w:rsidRPr="004C3631">
        <w:rPr>
          <w:rFonts w:ascii="Transliterasi" w:hAnsi="Transliterasi" w:cs="Transliterasi"/>
          <w:i/>
          <w:iCs/>
          <w:sz w:val="22"/>
          <w:szCs w:val="22"/>
          <w:lang w:val="fi-FI"/>
        </w:rPr>
        <w:t>a</w:t>
      </w:r>
      <w:r w:rsidRPr="004C3631">
        <w:rPr>
          <w:i/>
          <w:iCs/>
          <w:sz w:val="22"/>
          <w:szCs w:val="22"/>
          <w:lang w:val="fi-FI"/>
        </w:rPr>
        <w:t>r</w:t>
      </w:r>
      <w:r w:rsidRPr="004C3631">
        <w:rPr>
          <w:sz w:val="22"/>
          <w:szCs w:val="22"/>
          <w:lang w:val="fi-FI"/>
        </w:rPr>
        <w:t>) dan neraca timbangan (</w:t>
      </w:r>
      <w:r w:rsidRPr="004C3631">
        <w:rPr>
          <w:i/>
          <w:iCs/>
          <w:sz w:val="22"/>
          <w:szCs w:val="22"/>
          <w:lang w:val="fi-FI"/>
        </w:rPr>
        <w:t>m</w:t>
      </w:r>
      <w:r w:rsidRPr="004C3631">
        <w:rPr>
          <w:rFonts w:ascii="Transliterasi" w:hAnsi="Transliterasi" w:cs="Transliterasi"/>
          <w:i/>
          <w:iCs/>
          <w:sz w:val="22"/>
          <w:szCs w:val="22"/>
          <w:lang w:val="fi-FI"/>
        </w:rPr>
        <w:t>i</w:t>
      </w:r>
      <w:r w:rsidRPr="004C3631">
        <w:rPr>
          <w:i/>
          <w:iCs/>
          <w:sz w:val="22"/>
          <w:szCs w:val="22"/>
          <w:lang w:val="fi-FI"/>
        </w:rPr>
        <w:t>z</w:t>
      </w:r>
      <w:r w:rsidRPr="004C3631">
        <w:rPr>
          <w:rFonts w:ascii="Transliterasi" w:hAnsi="Transliterasi" w:cs="Transliterasi"/>
          <w:i/>
          <w:iCs/>
          <w:sz w:val="22"/>
          <w:szCs w:val="22"/>
          <w:lang w:val="fi-FI"/>
        </w:rPr>
        <w:t>a</w:t>
      </w:r>
      <w:r w:rsidRPr="004C3631">
        <w:rPr>
          <w:i/>
          <w:iCs/>
          <w:sz w:val="22"/>
          <w:szCs w:val="22"/>
          <w:lang w:val="fi-FI"/>
        </w:rPr>
        <w:t>n)</w:t>
      </w:r>
      <w:r w:rsidRPr="004C3631">
        <w:rPr>
          <w:sz w:val="22"/>
          <w:szCs w:val="22"/>
          <w:lang w:val="fi-FI"/>
        </w:rPr>
        <w:t xml:space="preserve"> yang boleh digunakan untuk manfaat ilmu-ilmu teori, lebih dari kedudukannya sebagai satu cabang disiplin ilmu dalam pengajian Falsafah. </w:t>
      </w:r>
    </w:p>
    <w:p w:rsidR="00247F13" w:rsidRPr="004C3631" w:rsidRDefault="00247F13" w:rsidP="00247F13">
      <w:pPr>
        <w:pStyle w:val="BodyText"/>
        <w:spacing w:line="240" w:lineRule="auto"/>
        <w:ind w:firstLine="720"/>
        <w:jc w:val="lowKashida"/>
        <w:rPr>
          <w:sz w:val="22"/>
          <w:szCs w:val="22"/>
          <w:lang w:val="fi-FI"/>
        </w:rPr>
      </w:pPr>
    </w:p>
    <w:p w:rsidR="00247F13" w:rsidRPr="004C3631" w:rsidRDefault="00247F13" w:rsidP="00247F13">
      <w:pPr>
        <w:pStyle w:val="BodyText"/>
        <w:spacing w:line="240" w:lineRule="auto"/>
        <w:jc w:val="lowKashida"/>
        <w:rPr>
          <w:sz w:val="22"/>
          <w:szCs w:val="22"/>
          <w:lang w:val="fi-FI"/>
        </w:rPr>
      </w:pPr>
      <w:r w:rsidRPr="004C3631">
        <w:rPr>
          <w:sz w:val="22"/>
          <w:szCs w:val="22"/>
          <w:lang w:val="fi-FI"/>
        </w:rPr>
        <w:t xml:space="preserve">Penelitian penulis terhadap beberapa karya mantiknya mendedahkan bahawa terdapat banyak istilah-istilah baru yang digunakan oleh beliau dalam </w:t>
      </w:r>
      <w:r w:rsidRPr="004C3631">
        <w:rPr>
          <w:i/>
          <w:iCs/>
          <w:sz w:val="22"/>
          <w:szCs w:val="22"/>
          <w:lang w:val="fi-FI"/>
        </w:rPr>
        <w:t>al-Musta</w:t>
      </w:r>
      <w:r w:rsidRPr="004C3631">
        <w:rPr>
          <w:rFonts w:ascii="Transliterasi" w:hAnsi="Transliterasi" w:cs="Transliterasi"/>
          <w:i/>
          <w:iCs/>
          <w:sz w:val="22"/>
          <w:szCs w:val="22"/>
          <w:lang w:val="fi-FI"/>
        </w:rPr>
        <w:t>s</w:t>
      </w:r>
      <w:r w:rsidRPr="004C3631">
        <w:rPr>
          <w:i/>
          <w:iCs/>
          <w:sz w:val="22"/>
          <w:szCs w:val="22"/>
          <w:lang w:val="fi-FI"/>
        </w:rPr>
        <w:t>fa.</w:t>
      </w:r>
      <w:r w:rsidRPr="004C3631">
        <w:rPr>
          <w:sz w:val="22"/>
          <w:szCs w:val="22"/>
          <w:lang w:val="fi-FI"/>
        </w:rPr>
        <w:t xml:space="preserve">  Antara contoh istilah-istilah tersebut ialah seperti istilah “</w:t>
      </w:r>
      <w:r w:rsidRPr="004C3631">
        <w:rPr>
          <w:i/>
          <w:iCs/>
          <w:sz w:val="22"/>
          <w:szCs w:val="22"/>
          <w:lang w:val="fi-FI"/>
        </w:rPr>
        <w:t>ma</w:t>
      </w:r>
      <w:r w:rsidRPr="004C3631">
        <w:rPr>
          <w:i/>
          <w:iCs/>
          <w:sz w:val="22"/>
          <w:szCs w:val="22"/>
          <w:vertAlign w:val="superscript"/>
          <w:lang w:val="fi-FI"/>
        </w:rPr>
        <w:t>c</w:t>
      </w:r>
      <w:r w:rsidRPr="004C3631">
        <w:rPr>
          <w:i/>
          <w:iCs/>
          <w:sz w:val="22"/>
          <w:szCs w:val="22"/>
          <w:lang w:val="fi-FI"/>
        </w:rPr>
        <w:t>rifah</w:t>
      </w:r>
      <w:r w:rsidRPr="004C3631">
        <w:rPr>
          <w:sz w:val="22"/>
          <w:szCs w:val="22"/>
          <w:lang w:val="fi-FI"/>
        </w:rPr>
        <w:t xml:space="preserve">” sebagai ganti kepada </w:t>
      </w:r>
      <w:r w:rsidRPr="004C3631">
        <w:rPr>
          <w:sz w:val="22"/>
          <w:szCs w:val="22"/>
          <w:lang w:val="fi-FI"/>
        </w:rPr>
        <w:lastRenderedPageBreak/>
        <w:t>istilah “</w:t>
      </w:r>
      <w:r w:rsidRPr="004C3631">
        <w:rPr>
          <w:i/>
          <w:iCs/>
          <w:sz w:val="22"/>
          <w:szCs w:val="22"/>
          <w:lang w:val="fi-FI"/>
        </w:rPr>
        <w:t>ta</w:t>
      </w:r>
      <w:r w:rsidRPr="004C3631">
        <w:rPr>
          <w:rFonts w:ascii="Transliterasi" w:hAnsi="Transliterasi" w:cs="Transliterasi"/>
          <w:i/>
          <w:iCs/>
          <w:sz w:val="22"/>
          <w:szCs w:val="22"/>
          <w:lang w:val="fi-FI"/>
        </w:rPr>
        <w:t>s</w:t>
      </w:r>
      <w:r w:rsidRPr="004C3631">
        <w:rPr>
          <w:i/>
          <w:iCs/>
          <w:sz w:val="22"/>
          <w:szCs w:val="22"/>
          <w:lang w:val="fi-FI"/>
        </w:rPr>
        <w:t>awwur</w:t>
      </w:r>
      <w:r w:rsidRPr="004C3631">
        <w:rPr>
          <w:sz w:val="22"/>
          <w:szCs w:val="22"/>
          <w:lang w:val="fi-FI"/>
        </w:rPr>
        <w:t>”</w:t>
      </w:r>
      <w:r w:rsidRPr="004C3631">
        <w:rPr>
          <w:rStyle w:val="FootnoteReference"/>
          <w:sz w:val="22"/>
          <w:szCs w:val="22"/>
          <w:lang w:val="fi-FI"/>
        </w:rPr>
        <w:t xml:space="preserve"> </w:t>
      </w:r>
      <w:r w:rsidRPr="002974A9">
        <w:rPr>
          <w:rStyle w:val="FootnoteReference"/>
          <w:sz w:val="22"/>
          <w:szCs w:val="22"/>
        </w:rPr>
        <w:footnoteReference w:id="30"/>
      </w:r>
      <w:r w:rsidRPr="004C3631">
        <w:rPr>
          <w:sz w:val="22"/>
          <w:szCs w:val="22"/>
          <w:lang w:val="fi-FI"/>
        </w:rPr>
        <w:t xml:space="preserve">,  istilah </w:t>
      </w:r>
      <w:r w:rsidRPr="004C3631">
        <w:rPr>
          <w:i/>
          <w:iCs/>
          <w:sz w:val="22"/>
          <w:szCs w:val="22"/>
          <w:lang w:val="fi-FI"/>
        </w:rPr>
        <w:t>“`ilm</w:t>
      </w:r>
      <w:r w:rsidRPr="004C3631">
        <w:rPr>
          <w:sz w:val="22"/>
          <w:szCs w:val="22"/>
          <w:lang w:val="fi-FI"/>
        </w:rPr>
        <w:t>” sebagai ganti kepada istilah “</w:t>
      </w:r>
      <w:r w:rsidRPr="004C3631">
        <w:rPr>
          <w:i/>
          <w:iCs/>
          <w:sz w:val="22"/>
          <w:szCs w:val="22"/>
          <w:lang w:val="fi-FI"/>
        </w:rPr>
        <w:t>ta</w:t>
      </w:r>
      <w:r w:rsidRPr="004C3631">
        <w:rPr>
          <w:rFonts w:ascii="Transliterasi" w:hAnsi="Transliterasi" w:cs="Transliterasi"/>
          <w:i/>
          <w:iCs/>
          <w:sz w:val="22"/>
          <w:szCs w:val="22"/>
          <w:lang w:val="fi-FI"/>
        </w:rPr>
        <w:t>s</w:t>
      </w:r>
      <w:r w:rsidRPr="004C3631">
        <w:rPr>
          <w:i/>
          <w:iCs/>
          <w:sz w:val="22"/>
          <w:szCs w:val="22"/>
          <w:lang w:val="fi-FI"/>
        </w:rPr>
        <w:t>d</w:t>
      </w:r>
      <w:r w:rsidRPr="004C3631">
        <w:rPr>
          <w:rFonts w:ascii="Transliterasi" w:hAnsi="Transliterasi" w:cs="Transliterasi"/>
          <w:i/>
          <w:iCs/>
          <w:sz w:val="22"/>
          <w:szCs w:val="22"/>
          <w:lang w:val="fi-FI"/>
        </w:rPr>
        <w:t>i</w:t>
      </w:r>
      <w:r w:rsidRPr="004C3631">
        <w:rPr>
          <w:i/>
          <w:iCs/>
          <w:sz w:val="22"/>
          <w:szCs w:val="22"/>
          <w:lang w:val="fi-FI"/>
        </w:rPr>
        <w:t>q</w:t>
      </w:r>
      <w:r w:rsidRPr="004C3631">
        <w:rPr>
          <w:sz w:val="22"/>
          <w:szCs w:val="22"/>
          <w:lang w:val="fi-FI"/>
        </w:rPr>
        <w:t>”</w:t>
      </w:r>
      <w:r w:rsidRPr="002974A9">
        <w:rPr>
          <w:rStyle w:val="FootnoteReference"/>
          <w:sz w:val="22"/>
          <w:szCs w:val="22"/>
        </w:rPr>
        <w:footnoteReference w:id="31"/>
      </w:r>
      <w:r w:rsidRPr="004C3631">
        <w:rPr>
          <w:sz w:val="22"/>
          <w:szCs w:val="22"/>
          <w:lang w:val="fi-FI"/>
        </w:rPr>
        <w:t xml:space="preserve">,  istilah </w:t>
      </w:r>
      <w:r w:rsidRPr="004C3631">
        <w:rPr>
          <w:rFonts w:ascii="Transliterasi" w:hAnsi="Transliterasi" w:cs="Transliterasi"/>
          <w:i/>
          <w:iCs/>
          <w:sz w:val="22"/>
          <w:szCs w:val="22"/>
          <w:lang w:val="fi-FI"/>
        </w:rPr>
        <w:t>s</w:t>
      </w:r>
      <w:r w:rsidRPr="004C3631">
        <w:rPr>
          <w:i/>
          <w:iCs/>
          <w:sz w:val="22"/>
          <w:szCs w:val="22"/>
          <w:lang w:val="fi-FI"/>
        </w:rPr>
        <w:t>ifah</w:t>
      </w:r>
      <w:r w:rsidRPr="004C3631">
        <w:rPr>
          <w:sz w:val="22"/>
          <w:szCs w:val="22"/>
          <w:lang w:val="fi-FI"/>
        </w:rPr>
        <w:t xml:space="preserve"> (sifat) dan </w:t>
      </w:r>
      <w:r w:rsidRPr="004C3631">
        <w:rPr>
          <w:i/>
          <w:iCs/>
          <w:sz w:val="22"/>
          <w:szCs w:val="22"/>
          <w:lang w:val="fi-FI"/>
        </w:rPr>
        <w:t>maw</w:t>
      </w:r>
      <w:r w:rsidRPr="004C3631">
        <w:rPr>
          <w:rFonts w:ascii="Transliterasi" w:hAnsi="Transliterasi" w:cs="Transliterasi"/>
          <w:i/>
          <w:iCs/>
          <w:sz w:val="22"/>
          <w:szCs w:val="22"/>
          <w:lang w:val="fi-FI"/>
        </w:rPr>
        <w:t>su</w:t>
      </w:r>
      <w:r w:rsidRPr="004C3631">
        <w:rPr>
          <w:i/>
          <w:iCs/>
          <w:sz w:val="22"/>
          <w:szCs w:val="22"/>
          <w:lang w:val="fi-FI"/>
        </w:rPr>
        <w:t>f</w:t>
      </w:r>
      <w:r w:rsidRPr="004C3631">
        <w:rPr>
          <w:sz w:val="22"/>
          <w:szCs w:val="22"/>
          <w:lang w:val="fi-FI"/>
        </w:rPr>
        <w:t xml:space="preserve"> (sesuatu yang disifatkan) sebagai ganti  kepada istilah  </w:t>
      </w:r>
      <w:r w:rsidRPr="004C3631">
        <w:rPr>
          <w:i/>
          <w:iCs/>
          <w:sz w:val="22"/>
          <w:szCs w:val="22"/>
          <w:lang w:val="fi-FI"/>
        </w:rPr>
        <w:t>maw</w:t>
      </w:r>
      <w:r w:rsidRPr="004C3631">
        <w:rPr>
          <w:rFonts w:ascii="Transliterasi" w:hAnsi="Transliterasi" w:cs="Transliterasi"/>
          <w:i/>
          <w:iCs/>
          <w:sz w:val="22"/>
          <w:szCs w:val="22"/>
          <w:lang w:val="fi-FI"/>
        </w:rPr>
        <w:t>du</w:t>
      </w:r>
      <w:r w:rsidRPr="004C3631">
        <w:rPr>
          <w:i/>
          <w:iCs/>
          <w:sz w:val="22"/>
          <w:szCs w:val="22"/>
          <w:vertAlign w:val="superscript"/>
          <w:lang w:val="fi-FI"/>
        </w:rPr>
        <w:t>c</w:t>
      </w:r>
      <w:r w:rsidRPr="004C3631">
        <w:rPr>
          <w:sz w:val="22"/>
          <w:szCs w:val="22"/>
          <w:lang w:val="fi-FI"/>
        </w:rPr>
        <w:t xml:space="preserve"> (subjek) dan </w:t>
      </w:r>
      <w:r w:rsidRPr="004C3631">
        <w:rPr>
          <w:i/>
          <w:iCs/>
          <w:sz w:val="22"/>
          <w:szCs w:val="22"/>
          <w:lang w:val="fi-FI"/>
        </w:rPr>
        <w:t>ma</w:t>
      </w:r>
      <w:r w:rsidRPr="004C3631">
        <w:rPr>
          <w:rFonts w:ascii="Transliterasi" w:hAnsi="Transliterasi" w:cs="Transliterasi"/>
          <w:i/>
          <w:iCs/>
          <w:sz w:val="22"/>
          <w:szCs w:val="22"/>
          <w:lang w:val="fi-FI"/>
        </w:rPr>
        <w:t>h</w:t>
      </w:r>
      <w:r w:rsidRPr="004C3631">
        <w:rPr>
          <w:i/>
          <w:iCs/>
          <w:sz w:val="22"/>
          <w:szCs w:val="22"/>
          <w:lang w:val="fi-FI"/>
        </w:rPr>
        <w:t>m</w:t>
      </w:r>
      <w:r w:rsidRPr="004C3631">
        <w:rPr>
          <w:rFonts w:ascii="Transliterasi" w:hAnsi="Transliterasi" w:cs="Transliterasi"/>
          <w:i/>
          <w:iCs/>
          <w:sz w:val="22"/>
          <w:szCs w:val="22"/>
          <w:lang w:val="fi-FI"/>
        </w:rPr>
        <w:t>u</w:t>
      </w:r>
      <w:r w:rsidRPr="004C3631">
        <w:rPr>
          <w:i/>
          <w:iCs/>
          <w:sz w:val="22"/>
          <w:szCs w:val="22"/>
          <w:lang w:val="fi-FI"/>
        </w:rPr>
        <w:t xml:space="preserve">l </w:t>
      </w:r>
      <w:r w:rsidRPr="004C3631">
        <w:rPr>
          <w:sz w:val="22"/>
          <w:szCs w:val="22"/>
          <w:lang w:val="fi-FI"/>
        </w:rPr>
        <w:t>(prediket)</w:t>
      </w:r>
      <w:r w:rsidRPr="002974A9">
        <w:rPr>
          <w:rStyle w:val="FootnoteReference"/>
          <w:sz w:val="22"/>
          <w:szCs w:val="22"/>
        </w:rPr>
        <w:footnoteReference w:id="32"/>
      </w:r>
      <w:r w:rsidRPr="004C3631">
        <w:rPr>
          <w:sz w:val="22"/>
          <w:szCs w:val="22"/>
          <w:lang w:val="fi-FI"/>
        </w:rPr>
        <w:t xml:space="preserve"> atau </w:t>
      </w:r>
      <w:r w:rsidRPr="004C3631">
        <w:rPr>
          <w:i/>
          <w:iCs/>
          <w:sz w:val="22"/>
          <w:szCs w:val="22"/>
          <w:lang w:val="fi-FI"/>
        </w:rPr>
        <w:t>ma</w:t>
      </w:r>
      <w:r w:rsidRPr="004C3631">
        <w:rPr>
          <w:rFonts w:ascii="Transliterasi" w:hAnsi="Transliterasi" w:cs="Transliterasi"/>
          <w:i/>
          <w:iCs/>
          <w:sz w:val="22"/>
          <w:szCs w:val="22"/>
          <w:lang w:val="fi-FI"/>
        </w:rPr>
        <w:t>h</w:t>
      </w:r>
      <w:r w:rsidRPr="004C3631">
        <w:rPr>
          <w:i/>
          <w:iCs/>
          <w:sz w:val="22"/>
          <w:szCs w:val="22"/>
          <w:lang w:val="fi-FI"/>
        </w:rPr>
        <w:t>k</w:t>
      </w:r>
      <w:r w:rsidRPr="004C3631">
        <w:rPr>
          <w:rFonts w:ascii="Transliterasi" w:hAnsi="Transliterasi" w:cs="Transliterasi"/>
          <w:i/>
          <w:iCs/>
          <w:sz w:val="22"/>
          <w:szCs w:val="22"/>
          <w:lang w:val="fi-FI"/>
        </w:rPr>
        <w:t>u</w:t>
      </w:r>
      <w:r w:rsidRPr="004C3631">
        <w:rPr>
          <w:i/>
          <w:iCs/>
          <w:sz w:val="22"/>
          <w:szCs w:val="22"/>
          <w:lang w:val="fi-FI"/>
        </w:rPr>
        <w:t xml:space="preserve">m </w:t>
      </w:r>
      <w:r w:rsidRPr="004C3631">
        <w:rPr>
          <w:i/>
          <w:iCs/>
          <w:sz w:val="22"/>
          <w:szCs w:val="22"/>
          <w:vertAlign w:val="superscript"/>
          <w:lang w:val="fi-FI"/>
        </w:rPr>
        <w:t>c</w:t>
      </w:r>
      <w:r w:rsidRPr="004C3631">
        <w:rPr>
          <w:i/>
          <w:iCs/>
          <w:sz w:val="22"/>
          <w:szCs w:val="22"/>
          <w:lang w:val="fi-FI"/>
        </w:rPr>
        <w:t>alayh</w:t>
      </w:r>
      <w:r w:rsidRPr="004C3631">
        <w:rPr>
          <w:sz w:val="22"/>
          <w:szCs w:val="22"/>
          <w:lang w:val="fi-FI"/>
        </w:rPr>
        <w:t xml:space="preserve"> (sesuatu yang dihukumkan ke atasnya) dan </w:t>
      </w:r>
      <w:r w:rsidRPr="004C3631">
        <w:rPr>
          <w:i/>
          <w:iCs/>
          <w:sz w:val="22"/>
          <w:szCs w:val="22"/>
          <w:lang w:val="fi-FI"/>
        </w:rPr>
        <w:t>ma</w:t>
      </w:r>
      <w:r w:rsidRPr="004C3631">
        <w:rPr>
          <w:rFonts w:ascii="Transliterasi" w:hAnsi="Transliterasi" w:cs="Transliterasi"/>
          <w:i/>
          <w:iCs/>
          <w:sz w:val="22"/>
          <w:szCs w:val="22"/>
          <w:lang w:val="fi-FI"/>
        </w:rPr>
        <w:t>h</w:t>
      </w:r>
      <w:r w:rsidRPr="004C3631">
        <w:rPr>
          <w:i/>
          <w:iCs/>
          <w:sz w:val="22"/>
          <w:szCs w:val="22"/>
          <w:lang w:val="fi-FI"/>
        </w:rPr>
        <w:t>k</w:t>
      </w:r>
      <w:r w:rsidRPr="004C3631">
        <w:rPr>
          <w:rFonts w:ascii="Transliterasi" w:hAnsi="Transliterasi" w:cs="Transliterasi"/>
          <w:i/>
          <w:iCs/>
          <w:sz w:val="22"/>
          <w:szCs w:val="22"/>
          <w:lang w:val="fi-FI"/>
        </w:rPr>
        <w:t>u</w:t>
      </w:r>
      <w:r w:rsidRPr="004C3631">
        <w:rPr>
          <w:i/>
          <w:iCs/>
          <w:sz w:val="22"/>
          <w:szCs w:val="22"/>
          <w:lang w:val="fi-FI"/>
        </w:rPr>
        <w:t>m</w:t>
      </w:r>
      <w:r w:rsidRPr="004C3631">
        <w:rPr>
          <w:sz w:val="22"/>
          <w:szCs w:val="22"/>
          <w:lang w:val="fi-FI"/>
        </w:rPr>
        <w:t xml:space="preserve"> (sesuatu yang dihukumkan dengannya)</w:t>
      </w:r>
      <w:r w:rsidRPr="002974A9">
        <w:rPr>
          <w:rStyle w:val="FootnoteReference"/>
          <w:sz w:val="22"/>
          <w:szCs w:val="22"/>
        </w:rPr>
        <w:footnoteReference w:id="33"/>
      </w:r>
      <w:r w:rsidRPr="004C3631">
        <w:rPr>
          <w:sz w:val="22"/>
          <w:szCs w:val="22"/>
          <w:lang w:val="fi-FI"/>
        </w:rPr>
        <w:t xml:space="preserve"> dan istilah “</w:t>
      </w:r>
      <w:r w:rsidRPr="004C3631">
        <w:rPr>
          <w:i/>
          <w:iCs/>
          <w:sz w:val="22"/>
          <w:szCs w:val="22"/>
          <w:lang w:val="fi-FI"/>
        </w:rPr>
        <w:t>al-</w:t>
      </w:r>
      <w:r w:rsidRPr="004C3631">
        <w:rPr>
          <w:i/>
          <w:iCs/>
          <w:sz w:val="22"/>
          <w:szCs w:val="22"/>
          <w:vertAlign w:val="superscript"/>
          <w:lang w:val="fi-FI"/>
        </w:rPr>
        <w:t>c</w:t>
      </w:r>
      <w:r w:rsidRPr="004C3631">
        <w:rPr>
          <w:i/>
          <w:iCs/>
          <w:sz w:val="22"/>
          <w:szCs w:val="22"/>
          <w:lang w:val="fi-FI"/>
        </w:rPr>
        <w:t>illah</w:t>
      </w:r>
      <w:r w:rsidRPr="004C3631">
        <w:rPr>
          <w:sz w:val="22"/>
          <w:szCs w:val="22"/>
          <w:lang w:val="fi-FI"/>
        </w:rPr>
        <w:t>” sebagai ganti kepada istilah “</w:t>
      </w:r>
      <w:r w:rsidRPr="004C3631">
        <w:rPr>
          <w:i/>
          <w:iCs/>
          <w:sz w:val="22"/>
          <w:szCs w:val="22"/>
          <w:lang w:val="fi-FI"/>
        </w:rPr>
        <w:t>al-</w:t>
      </w:r>
      <w:r w:rsidRPr="004C3631">
        <w:rPr>
          <w:rFonts w:ascii="Transliterasi" w:hAnsi="Transliterasi" w:cs="Transliterasi"/>
          <w:i/>
          <w:iCs/>
          <w:sz w:val="22"/>
          <w:szCs w:val="22"/>
          <w:lang w:val="fi-FI"/>
        </w:rPr>
        <w:t>h</w:t>
      </w:r>
      <w:r w:rsidRPr="004C3631">
        <w:rPr>
          <w:i/>
          <w:iCs/>
          <w:sz w:val="22"/>
          <w:szCs w:val="22"/>
          <w:lang w:val="fi-FI"/>
        </w:rPr>
        <w:t>add al-awa</w:t>
      </w:r>
      <w:r w:rsidRPr="004C3631">
        <w:rPr>
          <w:rFonts w:ascii="Transliterasi" w:hAnsi="Transliterasi" w:cs="Transliterasi"/>
          <w:i/>
          <w:iCs/>
          <w:sz w:val="22"/>
          <w:szCs w:val="22"/>
          <w:lang w:val="fi-FI"/>
        </w:rPr>
        <w:t>t</w:t>
      </w:r>
      <w:r w:rsidRPr="004C3631">
        <w:rPr>
          <w:sz w:val="22"/>
          <w:szCs w:val="22"/>
          <w:lang w:val="fi-FI"/>
        </w:rPr>
        <w:t>”</w:t>
      </w:r>
      <w:r w:rsidRPr="002974A9">
        <w:rPr>
          <w:rStyle w:val="FootnoteReference"/>
          <w:sz w:val="22"/>
          <w:szCs w:val="22"/>
        </w:rPr>
        <w:footnoteReference w:id="34"/>
      </w:r>
      <w:r w:rsidRPr="004C3631">
        <w:rPr>
          <w:sz w:val="22"/>
          <w:szCs w:val="22"/>
          <w:lang w:val="fi-FI"/>
        </w:rPr>
        <w:t xml:space="preserve">. </w:t>
      </w:r>
    </w:p>
    <w:p w:rsidR="00247F13" w:rsidRPr="004C3631" w:rsidRDefault="00247F13" w:rsidP="00247F13">
      <w:pPr>
        <w:pStyle w:val="BodyText"/>
        <w:spacing w:line="240" w:lineRule="auto"/>
        <w:ind w:firstLine="1080"/>
        <w:jc w:val="lowKashida"/>
        <w:rPr>
          <w:sz w:val="22"/>
          <w:szCs w:val="22"/>
          <w:lang w:val="fi-FI"/>
        </w:rPr>
      </w:pPr>
    </w:p>
    <w:p w:rsidR="00247F13" w:rsidRPr="002974A9" w:rsidRDefault="00247F13" w:rsidP="00247F13">
      <w:pPr>
        <w:pStyle w:val="BodyText"/>
        <w:spacing w:line="240" w:lineRule="auto"/>
        <w:jc w:val="lowKashida"/>
        <w:rPr>
          <w:sz w:val="22"/>
          <w:szCs w:val="22"/>
        </w:rPr>
      </w:pPr>
      <w:r w:rsidRPr="002974A9">
        <w:rPr>
          <w:sz w:val="22"/>
          <w:szCs w:val="22"/>
        </w:rPr>
        <w:t>Pada penulis, tindakan beliau berbuat demikian ada kaitan dengan kenyataan beliau dalam kitab “</w:t>
      </w:r>
      <w:r w:rsidRPr="002974A9">
        <w:rPr>
          <w:i/>
          <w:iCs/>
          <w:sz w:val="22"/>
          <w:szCs w:val="22"/>
        </w:rPr>
        <w:t>Tah</w:t>
      </w:r>
      <w:r w:rsidRPr="002974A9">
        <w:rPr>
          <w:rFonts w:ascii="Transliterasi" w:hAnsi="Transliterasi" w:cs="Transliterasi"/>
          <w:i/>
          <w:iCs/>
          <w:sz w:val="22"/>
          <w:szCs w:val="22"/>
        </w:rPr>
        <w:t>a</w:t>
      </w:r>
      <w:r w:rsidRPr="002974A9">
        <w:rPr>
          <w:i/>
          <w:iCs/>
          <w:sz w:val="22"/>
          <w:szCs w:val="22"/>
        </w:rPr>
        <w:t>fut al-Fal</w:t>
      </w:r>
      <w:r w:rsidRPr="002974A9">
        <w:rPr>
          <w:rFonts w:ascii="Transliterasi" w:hAnsi="Transliterasi" w:cs="Transliterasi"/>
          <w:i/>
          <w:iCs/>
          <w:sz w:val="22"/>
          <w:szCs w:val="22"/>
        </w:rPr>
        <w:t>a</w:t>
      </w:r>
      <w:r w:rsidRPr="002974A9">
        <w:rPr>
          <w:i/>
          <w:iCs/>
          <w:sz w:val="22"/>
          <w:szCs w:val="22"/>
        </w:rPr>
        <w:t>sifah</w:t>
      </w:r>
      <w:r w:rsidRPr="002974A9">
        <w:rPr>
          <w:sz w:val="22"/>
          <w:szCs w:val="22"/>
        </w:rPr>
        <w:t xml:space="preserve">” yang menganggap disiplin ‘mantik’ adalah bukannya suatu ilmu yang khusus untuk ahli Falsafah semata-mata, tapi juga sebenarnya suatu disiplin ilmu yang turut dibahaskan oleh golongan </w:t>
      </w:r>
      <w:r w:rsidRPr="002974A9">
        <w:rPr>
          <w:i/>
          <w:iCs/>
          <w:sz w:val="22"/>
          <w:szCs w:val="22"/>
        </w:rPr>
        <w:t>mutakallim</w:t>
      </w:r>
      <w:r w:rsidRPr="002974A9">
        <w:rPr>
          <w:rFonts w:ascii="Transliterasi" w:hAnsi="Transliterasi" w:cs="Transliterasi"/>
          <w:i/>
          <w:iCs/>
          <w:sz w:val="22"/>
          <w:szCs w:val="22"/>
        </w:rPr>
        <w:t>u</w:t>
      </w:r>
      <w:r w:rsidRPr="002974A9">
        <w:rPr>
          <w:i/>
          <w:iCs/>
          <w:sz w:val="22"/>
          <w:szCs w:val="22"/>
        </w:rPr>
        <w:t>n,</w:t>
      </w:r>
      <w:r w:rsidRPr="002974A9">
        <w:rPr>
          <w:sz w:val="22"/>
          <w:szCs w:val="22"/>
        </w:rPr>
        <w:t xml:space="preserve"> dikenali dengan “</w:t>
      </w:r>
      <w:r w:rsidRPr="002974A9">
        <w:rPr>
          <w:i/>
          <w:iCs/>
          <w:sz w:val="22"/>
          <w:szCs w:val="22"/>
        </w:rPr>
        <w:t>kit</w:t>
      </w:r>
      <w:r w:rsidRPr="002974A9">
        <w:rPr>
          <w:rFonts w:ascii="Transliterasi" w:hAnsi="Transliterasi" w:cs="Transliterasi"/>
          <w:i/>
          <w:iCs/>
          <w:sz w:val="22"/>
          <w:szCs w:val="22"/>
        </w:rPr>
        <w:t>a</w:t>
      </w:r>
      <w:r w:rsidRPr="002974A9">
        <w:rPr>
          <w:i/>
          <w:iCs/>
          <w:sz w:val="22"/>
          <w:szCs w:val="22"/>
        </w:rPr>
        <w:t>b al-na</w:t>
      </w:r>
      <w:r w:rsidRPr="002974A9">
        <w:rPr>
          <w:rFonts w:ascii="Transliterasi" w:hAnsi="Transliterasi" w:cs="Transliterasi"/>
          <w:i/>
          <w:iCs/>
          <w:sz w:val="22"/>
          <w:szCs w:val="22"/>
        </w:rPr>
        <w:t>z</w:t>
      </w:r>
      <w:r w:rsidRPr="002974A9">
        <w:rPr>
          <w:i/>
          <w:iCs/>
          <w:sz w:val="22"/>
          <w:szCs w:val="22"/>
        </w:rPr>
        <w:t>ar</w:t>
      </w:r>
      <w:r w:rsidRPr="002974A9">
        <w:rPr>
          <w:sz w:val="22"/>
          <w:szCs w:val="22"/>
        </w:rPr>
        <w:t>”, “</w:t>
      </w:r>
      <w:r w:rsidRPr="002974A9">
        <w:rPr>
          <w:i/>
          <w:iCs/>
          <w:sz w:val="22"/>
          <w:szCs w:val="22"/>
        </w:rPr>
        <w:t>kit</w:t>
      </w:r>
      <w:r w:rsidRPr="002974A9">
        <w:rPr>
          <w:rFonts w:ascii="Transliterasi" w:hAnsi="Transliterasi" w:cs="Transliterasi"/>
          <w:i/>
          <w:iCs/>
          <w:sz w:val="22"/>
          <w:szCs w:val="22"/>
        </w:rPr>
        <w:t>a</w:t>
      </w:r>
      <w:r w:rsidRPr="002974A9">
        <w:rPr>
          <w:i/>
          <w:iCs/>
          <w:sz w:val="22"/>
          <w:szCs w:val="22"/>
        </w:rPr>
        <w:t>b al-jadal</w:t>
      </w:r>
      <w:r w:rsidRPr="002974A9">
        <w:rPr>
          <w:sz w:val="22"/>
          <w:szCs w:val="22"/>
        </w:rPr>
        <w:t>” dan juga “</w:t>
      </w:r>
      <w:r w:rsidRPr="002974A9">
        <w:rPr>
          <w:i/>
          <w:iCs/>
          <w:sz w:val="22"/>
          <w:szCs w:val="22"/>
        </w:rPr>
        <w:t>mad</w:t>
      </w:r>
      <w:r w:rsidRPr="002974A9">
        <w:rPr>
          <w:rFonts w:ascii="Transliterasi" w:hAnsi="Transliterasi" w:cs="Transliterasi"/>
          <w:i/>
          <w:iCs/>
          <w:sz w:val="22"/>
          <w:szCs w:val="22"/>
        </w:rPr>
        <w:t>a</w:t>
      </w:r>
      <w:r w:rsidRPr="002974A9">
        <w:rPr>
          <w:i/>
          <w:iCs/>
          <w:sz w:val="22"/>
          <w:szCs w:val="22"/>
        </w:rPr>
        <w:t>rik al-</w:t>
      </w:r>
      <w:r w:rsidRPr="002974A9">
        <w:rPr>
          <w:i/>
          <w:iCs/>
          <w:sz w:val="22"/>
          <w:szCs w:val="22"/>
          <w:vertAlign w:val="superscript"/>
        </w:rPr>
        <w:t>c</w:t>
      </w:r>
      <w:r w:rsidRPr="002974A9">
        <w:rPr>
          <w:i/>
          <w:iCs/>
          <w:sz w:val="22"/>
          <w:szCs w:val="22"/>
        </w:rPr>
        <w:t>uq</w:t>
      </w:r>
      <w:r w:rsidRPr="002974A9">
        <w:rPr>
          <w:rFonts w:ascii="Transliterasi" w:hAnsi="Transliterasi" w:cs="Transliterasi"/>
          <w:i/>
          <w:iCs/>
          <w:sz w:val="22"/>
          <w:szCs w:val="22"/>
        </w:rPr>
        <w:t>u</w:t>
      </w:r>
      <w:r w:rsidRPr="002974A9">
        <w:rPr>
          <w:i/>
          <w:iCs/>
          <w:sz w:val="22"/>
          <w:szCs w:val="22"/>
        </w:rPr>
        <w:t>l</w:t>
      </w:r>
      <w:r w:rsidRPr="002974A9">
        <w:rPr>
          <w:sz w:val="22"/>
          <w:szCs w:val="22"/>
        </w:rPr>
        <w:t>”. Apa yang berbeza hanyalah dari sudut penggunaan istilahnya sahaja</w:t>
      </w:r>
      <w:r w:rsidRPr="002974A9">
        <w:rPr>
          <w:rStyle w:val="FootnoteReference"/>
          <w:sz w:val="22"/>
          <w:szCs w:val="22"/>
        </w:rPr>
        <w:footnoteReference w:id="35"/>
      </w:r>
      <w:r w:rsidRPr="002974A9">
        <w:rPr>
          <w:sz w:val="22"/>
          <w:szCs w:val="22"/>
        </w:rPr>
        <w:t xml:space="preserve">, sehingga sesetengah kalangan yang rendah tahap berfikirnya menyangka bahawa disiplin adalah ilmu asing yang tidak diketahui langsung oleh golongan </w:t>
      </w:r>
      <w:r w:rsidRPr="002974A9">
        <w:rPr>
          <w:i/>
          <w:iCs/>
          <w:sz w:val="22"/>
          <w:szCs w:val="22"/>
        </w:rPr>
        <w:t>mutakallim</w:t>
      </w:r>
      <w:r w:rsidRPr="002974A9">
        <w:rPr>
          <w:rFonts w:ascii="Transliterasi" w:hAnsi="Transliterasi" w:cs="Transliterasi"/>
          <w:i/>
          <w:iCs/>
          <w:sz w:val="22"/>
          <w:szCs w:val="22"/>
        </w:rPr>
        <w:t>u</w:t>
      </w:r>
      <w:r w:rsidRPr="002974A9">
        <w:rPr>
          <w:i/>
          <w:iCs/>
          <w:sz w:val="22"/>
          <w:szCs w:val="22"/>
        </w:rPr>
        <w:t>n</w:t>
      </w:r>
      <w:r w:rsidRPr="002974A9">
        <w:rPr>
          <w:sz w:val="22"/>
          <w:szCs w:val="22"/>
        </w:rPr>
        <w:t>, iaitu kelompok yang mewak</w:t>
      </w:r>
      <w:r>
        <w:rPr>
          <w:sz w:val="22"/>
          <w:szCs w:val="22"/>
        </w:rPr>
        <w:t>i</w:t>
      </w:r>
      <w:r w:rsidRPr="002974A9">
        <w:rPr>
          <w:sz w:val="22"/>
          <w:szCs w:val="22"/>
        </w:rPr>
        <w:t>li cendekiawan muslim pada zaman tersebut</w:t>
      </w:r>
      <w:r w:rsidRPr="002974A9">
        <w:rPr>
          <w:rStyle w:val="FootnoteReference"/>
          <w:sz w:val="22"/>
          <w:szCs w:val="22"/>
        </w:rPr>
        <w:footnoteReference w:id="36"/>
      </w:r>
      <w:r w:rsidRPr="002974A9">
        <w:rPr>
          <w:sz w:val="22"/>
          <w:szCs w:val="22"/>
        </w:rPr>
        <w:t>. Ini bermakna bahawa kalaulah disiplin Mantik adalah bukannya suatu disiplin ilmu yang menjadi milik khusus bagi ahli Falsafah, cuma mereka hanya menyusunnya sahaja, kenapa seseorang cendekiawan muslim harus terikat dengan peristilahan yang diperkenalkan oleh mereka seratus peratus, sedangkan ia boleh menjelaskan sebahagian dari konsep-konsep ilmu tersebut dengan menggunakan istilah-istilah yang lebih serasi dengan peradaban yang melatari kehidupannya. Hakikat inilah yang disedari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Apabila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 xml:space="preserve">mengemukakan istilah-istilah baru dalam penghuraian kaedah Mantik, sekurang-kurangnya beliau boleh menyakinkan semua pihak bahawa disiplin tersebut bukannya menjadi milik ahli Falsafah secara ekslusif, tapi juga dimiliki secara bersama oleh kelompok </w:t>
      </w:r>
      <w:r w:rsidRPr="002974A9">
        <w:rPr>
          <w:i/>
          <w:iCs/>
          <w:sz w:val="22"/>
          <w:szCs w:val="22"/>
        </w:rPr>
        <w:t>mutakallim</w:t>
      </w:r>
      <w:r w:rsidRPr="002974A9">
        <w:rPr>
          <w:rFonts w:ascii="Transliterasi" w:hAnsi="Transliterasi" w:cs="Transliterasi"/>
          <w:i/>
          <w:iCs/>
          <w:sz w:val="22"/>
          <w:szCs w:val="22"/>
        </w:rPr>
        <w:t>u</w:t>
      </w:r>
      <w:r w:rsidRPr="002974A9">
        <w:rPr>
          <w:i/>
          <w:iCs/>
          <w:sz w:val="22"/>
          <w:szCs w:val="22"/>
        </w:rPr>
        <w:t>n</w:t>
      </w:r>
      <w:r w:rsidRPr="002974A9">
        <w:rPr>
          <w:sz w:val="22"/>
          <w:szCs w:val="22"/>
        </w:rPr>
        <w:t xml:space="preserve">, para </w:t>
      </w:r>
      <w:r w:rsidRPr="002974A9">
        <w:rPr>
          <w:i/>
          <w:iCs/>
          <w:sz w:val="22"/>
          <w:szCs w:val="22"/>
        </w:rPr>
        <w:t>u</w:t>
      </w:r>
      <w:r w:rsidRPr="002974A9">
        <w:rPr>
          <w:rFonts w:ascii="Transliterasi" w:hAnsi="Transliterasi" w:cs="Transliterasi"/>
          <w:i/>
          <w:iCs/>
          <w:sz w:val="22"/>
          <w:szCs w:val="22"/>
        </w:rPr>
        <w:t>su</w:t>
      </w:r>
      <w:r w:rsidRPr="002974A9">
        <w:rPr>
          <w:i/>
          <w:iCs/>
          <w:sz w:val="22"/>
          <w:szCs w:val="22"/>
        </w:rPr>
        <w:t>liyy</w:t>
      </w:r>
      <w:r w:rsidRPr="002974A9">
        <w:rPr>
          <w:rFonts w:ascii="Transliterasi" w:hAnsi="Transliterasi" w:cs="Transliterasi"/>
          <w:i/>
          <w:iCs/>
          <w:sz w:val="22"/>
          <w:szCs w:val="22"/>
        </w:rPr>
        <w:t>u</w:t>
      </w:r>
      <w:r w:rsidRPr="002974A9">
        <w:rPr>
          <w:i/>
          <w:iCs/>
          <w:sz w:val="22"/>
          <w:szCs w:val="22"/>
        </w:rPr>
        <w:t>n</w:t>
      </w:r>
      <w:r w:rsidRPr="002974A9">
        <w:rPr>
          <w:sz w:val="22"/>
          <w:szCs w:val="22"/>
        </w:rPr>
        <w:t xml:space="preserve"> dan semua individu yang berfikiran waras. Ini kerana perkaedahan Mantik ‘boleh’ dihuraikan dengan istilah-istilah berbeza tanpa menjejaskan sedikitpun kedudukan ilmu tersebut sebagai suatu disiplin ilmu alat yang bertujuan untuk mengawal kegiatan berfikir yang dilakukan oleh manusia. </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Terdapat sekurang-kurangnya dua faktor yang mendorong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 xml:space="preserve">bertindak menggunakan istilah-istilah Mantik yang lebih serasi dengan disiplin ilmu Islam, iaitu: </w:t>
      </w:r>
    </w:p>
    <w:p w:rsidR="00247F13" w:rsidRPr="002974A9" w:rsidRDefault="00247F13" w:rsidP="00247F13">
      <w:pPr>
        <w:pStyle w:val="BodyText"/>
        <w:numPr>
          <w:ilvl w:val="0"/>
          <w:numId w:val="16"/>
        </w:numPr>
        <w:spacing w:line="240" w:lineRule="auto"/>
        <w:jc w:val="lowKashida"/>
        <w:rPr>
          <w:sz w:val="22"/>
          <w:szCs w:val="22"/>
        </w:rPr>
      </w:pPr>
      <w:r w:rsidRPr="002974A9">
        <w:rPr>
          <w:sz w:val="22"/>
          <w:szCs w:val="22"/>
        </w:rPr>
        <w:t xml:space="preserve">Keinginannya untuk ‘berdamai’ dengan golongan </w:t>
      </w:r>
      <w:r w:rsidRPr="002974A9">
        <w:rPr>
          <w:i/>
          <w:iCs/>
          <w:sz w:val="22"/>
          <w:szCs w:val="22"/>
        </w:rPr>
        <w:t>fuqah</w:t>
      </w:r>
      <w:r w:rsidRPr="002974A9">
        <w:rPr>
          <w:rFonts w:ascii="Transliterasi" w:hAnsi="Transliterasi" w:cs="Transliterasi"/>
          <w:i/>
          <w:iCs/>
          <w:sz w:val="22"/>
          <w:szCs w:val="22"/>
        </w:rPr>
        <w:t>a</w:t>
      </w:r>
      <w:r w:rsidRPr="002974A9">
        <w:rPr>
          <w:i/>
          <w:iCs/>
          <w:sz w:val="22"/>
          <w:szCs w:val="22"/>
        </w:rPr>
        <w:t>’</w:t>
      </w:r>
      <w:r w:rsidRPr="002974A9">
        <w:rPr>
          <w:sz w:val="22"/>
          <w:szCs w:val="22"/>
        </w:rPr>
        <w:t xml:space="preserve"> yang menentang keras kehadiran Mantik ke dunia Islam dengan anggapan ia adalah disiplin asing yang tidak seharusnya didekati oleh umat Islam. </w:t>
      </w:r>
      <w:r w:rsidRPr="002974A9">
        <w:rPr>
          <w:sz w:val="22"/>
          <w:szCs w:val="22"/>
        </w:rPr>
        <w:lastRenderedPageBreak/>
        <w:t>Percubaannya menggunakan beberapa istilah baru dalam penghuraian kaedah Mantik adalah antara usahanya agar mereka dapat menerima Mantik, kalaupun mereka menolak Falsafah, atas sifatnya sebagai suatu disiplin ilmu alat kerana ia tidak dimiliki secara ekslusif oleh golongan ahli Falsafah. Andaikata matlamat ini tidak dapat dicapainya, ia sekurang-kurangnya dapat berusaha meredakan sedikit kemarahan mereka terhadap Mantik serta melenturkan kritikan keras mereka terhadap disiplin tersebut</w:t>
      </w:r>
      <w:r w:rsidRPr="002974A9">
        <w:rPr>
          <w:rStyle w:val="FootnoteReference"/>
          <w:sz w:val="22"/>
          <w:szCs w:val="22"/>
        </w:rPr>
        <w:footnoteReference w:id="37"/>
      </w:r>
      <w:r w:rsidRPr="002974A9">
        <w:rPr>
          <w:sz w:val="22"/>
          <w:szCs w:val="22"/>
        </w:rPr>
        <w:t>.</w:t>
      </w:r>
    </w:p>
    <w:p w:rsidR="00247F13" w:rsidRPr="002974A9" w:rsidRDefault="00247F13" w:rsidP="00247F13">
      <w:pPr>
        <w:pStyle w:val="BodyText"/>
        <w:numPr>
          <w:ilvl w:val="0"/>
          <w:numId w:val="16"/>
        </w:numPr>
        <w:spacing w:line="240" w:lineRule="auto"/>
        <w:jc w:val="lowKashida"/>
        <w:rPr>
          <w:sz w:val="22"/>
          <w:szCs w:val="22"/>
        </w:rPr>
      </w:pPr>
      <w:r w:rsidRPr="002974A9">
        <w:rPr>
          <w:sz w:val="22"/>
          <w:szCs w:val="22"/>
        </w:rPr>
        <w:t>Keinginannya untuk menjelaskan kedudukan mantik sebagai suatu ilmu yang terpisah dari Falsafah</w:t>
      </w:r>
      <w:r w:rsidRPr="002974A9">
        <w:rPr>
          <w:rStyle w:val="FootnoteReference"/>
          <w:sz w:val="22"/>
          <w:szCs w:val="22"/>
        </w:rPr>
        <w:footnoteReference w:id="38"/>
      </w:r>
      <w:r w:rsidRPr="002974A9">
        <w:rPr>
          <w:sz w:val="22"/>
          <w:szCs w:val="22"/>
        </w:rPr>
        <w:t xml:space="preserve"> dengan berusaha menonjolkan Mantik sebagai suatu neraca ukuran ‘</w:t>
      </w:r>
      <w:r w:rsidRPr="002974A9">
        <w:rPr>
          <w:i/>
          <w:iCs/>
          <w:sz w:val="22"/>
          <w:szCs w:val="22"/>
        </w:rPr>
        <w:t>mi</w:t>
      </w:r>
      <w:r w:rsidRPr="002974A9">
        <w:rPr>
          <w:i/>
          <w:iCs/>
          <w:sz w:val="22"/>
          <w:szCs w:val="22"/>
          <w:vertAlign w:val="superscript"/>
        </w:rPr>
        <w:t>c</w:t>
      </w:r>
      <w:r w:rsidRPr="002974A9">
        <w:rPr>
          <w:i/>
          <w:iCs/>
          <w:sz w:val="22"/>
          <w:szCs w:val="22"/>
        </w:rPr>
        <w:t>y</w:t>
      </w:r>
      <w:r w:rsidRPr="002974A9">
        <w:rPr>
          <w:rFonts w:ascii="Transliterasi" w:hAnsi="Transliterasi" w:cs="Transliterasi"/>
          <w:i/>
          <w:iCs/>
          <w:sz w:val="22"/>
          <w:szCs w:val="22"/>
        </w:rPr>
        <w:t>a</w:t>
      </w:r>
      <w:r w:rsidRPr="002974A9">
        <w:rPr>
          <w:i/>
          <w:iCs/>
          <w:sz w:val="22"/>
          <w:szCs w:val="22"/>
        </w:rPr>
        <w:t>r</w:t>
      </w:r>
      <w:r w:rsidRPr="002974A9">
        <w:rPr>
          <w:sz w:val="22"/>
          <w:szCs w:val="22"/>
        </w:rPr>
        <w:t>’ bagi semua ilmu pengetahuan secara keseluruhannya dan neraca timbangan bagi pemikiran manusia tanpa mengira apa kandungan sesuatu ilmu atau pemikiran tersebut. Kalaulah Mantik berjaya ditonjolkannya sebagai suatu ilmu alat, maka tentu sekali ia tidak dilihat sebagai satu cabang ilmu dari Falsafah atau ilmu khusus bagi Falsafah semata-mata, tapi ia adalah sekadar suatu alat baginya sahaja. Kecenderungan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untuk menonjolkan Mantik sebagai ilmu alat juga sebenarnya memperkuatkan pandangan semua tokoh Mantik Islam terkenal bermula dari al-F</w:t>
      </w:r>
      <w:r w:rsidRPr="002974A9">
        <w:rPr>
          <w:rFonts w:ascii="Transliterasi" w:hAnsi="Transliterasi" w:cs="Transliterasi"/>
          <w:sz w:val="22"/>
          <w:szCs w:val="22"/>
        </w:rPr>
        <w:t>a</w:t>
      </w:r>
      <w:r w:rsidRPr="002974A9">
        <w:rPr>
          <w:sz w:val="22"/>
          <w:szCs w:val="22"/>
        </w:rPr>
        <w:t>r</w:t>
      </w:r>
      <w:r w:rsidRPr="002974A9">
        <w:rPr>
          <w:rFonts w:ascii="Transliterasi" w:hAnsi="Transliterasi" w:cs="Transliterasi"/>
          <w:sz w:val="22"/>
          <w:szCs w:val="22"/>
        </w:rPr>
        <w:t>a</w:t>
      </w:r>
      <w:r w:rsidRPr="002974A9">
        <w:rPr>
          <w:sz w:val="22"/>
          <w:szCs w:val="22"/>
        </w:rPr>
        <w:t>b</w:t>
      </w:r>
      <w:r w:rsidRPr="002974A9">
        <w:rPr>
          <w:rFonts w:ascii="Transliterasi" w:hAnsi="Transliterasi" w:cs="Transliterasi"/>
          <w:sz w:val="22"/>
          <w:szCs w:val="22"/>
        </w:rPr>
        <w:t>i</w:t>
      </w:r>
      <w:r w:rsidRPr="002974A9">
        <w:rPr>
          <w:sz w:val="22"/>
          <w:szCs w:val="22"/>
        </w:rPr>
        <w:t xml:space="preserve"> sehinggalah kepada Ibn Rusyd. Usaha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meletakkan Mantik sebagai suatu disiplin ilmu yang terpisah dari Falsafah dikaitkannya pula dengan kecenderungannya untuk mewujudkan hubungan yang rapat antara Mantik dengan disiplin ilmu Islam, misalnya </w:t>
      </w:r>
      <w:r w:rsidRPr="002974A9">
        <w:rPr>
          <w:i/>
          <w:iCs/>
          <w:sz w:val="22"/>
          <w:szCs w:val="22"/>
          <w:vertAlign w:val="superscript"/>
        </w:rPr>
        <w:t>c</w:t>
      </w:r>
      <w:r w:rsidRPr="002974A9">
        <w:rPr>
          <w:i/>
          <w:iCs/>
          <w:sz w:val="22"/>
          <w:szCs w:val="22"/>
        </w:rPr>
        <w:t>Ilm al-Kal</w:t>
      </w:r>
      <w:r w:rsidRPr="002974A9">
        <w:rPr>
          <w:rFonts w:ascii="Transliterasi" w:hAnsi="Transliterasi" w:cs="Transliterasi"/>
          <w:i/>
          <w:iCs/>
          <w:sz w:val="22"/>
          <w:szCs w:val="22"/>
        </w:rPr>
        <w:t>a</w:t>
      </w:r>
      <w:r w:rsidRPr="002974A9">
        <w:rPr>
          <w:i/>
          <w:iCs/>
          <w:sz w:val="22"/>
          <w:szCs w:val="22"/>
        </w:rPr>
        <w:t>m,</w:t>
      </w:r>
      <w:r w:rsidRPr="002974A9">
        <w:rPr>
          <w:sz w:val="22"/>
          <w:szCs w:val="22"/>
        </w:rPr>
        <w:t xml:space="preserve"> </w:t>
      </w:r>
      <w:r w:rsidRPr="002974A9">
        <w:rPr>
          <w:i/>
          <w:iCs/>
          <w:sz w:val="22"/>
          <w:szCs w:val="22"/>
        </w:rPr>
        <w:t>al-Fiqh</w:t>
      </w:r>
      <w:r w:rsidRPr="002974A9">
        <w:rPr>
          <w:sz w:val="22"/>
          <w:szCs w:val="22"/>
        </w:rPr>
        <w:t xml:space="preserve"> dan cabang ilmu yang lain</w:t>
      </w:r>
      <w:r w:rsidRPr="002974A9">
        <w:rPr>
          <w:rStyle w:val="FootnoteReference"/>
          <w:sz w:val="22"/>
          <w:szCs w:val="22"/>
        </w:rPr>
        <w:footnoteReference w:id="39"/>
      </w:r>
      <w:r w:rsidRPr="002974A9">
        <w:rPr>
          <w:sz w:val="22"/>
          <w:szCs w:val="22"/>
        </w:rPr>
        <w:t>. Antara langkah yang diambil oleh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dalam usaha mempertautkan antara dua disiplin tersebut ialah memperkenalkan istilah-istilah baru dalam penghuraian kaedah Mantik yang lebih serasi dengan disiplin ilmu Islam.  </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 xml:space="preserve">Dalam konteks penulisan mukadimah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secara khusus, penulis percaya bahawa tujuan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menukarkan sebahagian dari istilah-istilah Mantik dengan istilah-istilah baru adalah sebahagian dari usahanya untuk menonjolkan mantik sebagai suatu disiplin ilmu alat  yang sesuai untuk digunakan dalam bidang usul fikah, sekaligus memperlihatkan</w:t>
      </w:r>
      <w:r w:rsidRPr="002974A9">
        <w:rPr>
          <w:i/>
          <w:iCs/>
          <w:sz w:val="22"/>
          <w:szCs w:val="22"/>
        </w:rPr>
        <w:t xml:space="preserve"> </w:t>
      </w:r>
      <w:r w:rsidRPr="002974A9">
        <w:rPr>
          <w:sz w:val="22"/>
          <w:szCs w:val="22"/>
        </w:rPr>
        <w:t xml:space="preserve">kesesuaian disiplin tersebut sebagai alat untuk dijadikan ‘neraca ukuran’ dalam cabang pemikiran Islam tulin tersebut. </w:t>
      </w:r>
    </w:p>
    <w:p w:rsidR="00247F13" w:rsidRPr="002974A9" w:rsidRDefault="00247F13" w:rsidP="00247F13">
      <w:pPr>
        <w:pStyle w:val="BodyText"/>
        <w:spacing w:line="240" w:lineRule="auto"/>
        <w:ind w:firstLine="720"/>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 xml:space="preserve">Berdasarkan premis perbincangan tadi, adalah tidak keterlaluan jikalau dinyatakan bahawa istilah mantik yang digunakan dalam kitab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adalah istilah-istilah yang lebih secocock dengan tradisi ilmu Islam. Penggunaan istilah ini bukan sahaja boleh mendekatkan Mantik dengan sesetengah kalangan yang memandang serong terhadapnya khususnya sesetengah </w:t>
      </w:r>
      <w:r w:rsidRPr="002974A9">
        <w:rPr>
          <w:i/>
          <w:iCs/>
          <w:sz w:val="22"/>
          <w:szCs w:val="22"/>
        </w:rPr>
        <w:t>fuqah</w:t>
      </w:r>
      <w:r w:rsidRPr="002974A9">
        <w:rPr>
          <w:rFonts w:ascii="Transliterasi" w:hAnsi="Transliterasi" w:cs="Transliterasi"/>
          <w:i/>
          <w:iCs/>
          <w:sz w:val="22"/>
          <w:szCs w:val="22"/>
        </w:rPr>
        <w:t>a</w:t>
      </w:r>
      <w:r w:rsidRPr="002974A9">
        <w:rPr>
          <w:i/>
          <w:iCs/>
          <w:sz w:val="22"/>
          <w:szCs w:val="22"/>
        </w:rPr>
        <w:t>’</w:t>
      </w:r>
      <w:r w:rsidRPr="002974A9">
        <w:rPr>
          <w:sz w:val="22"/>
          <w:szCs w:val="22"/>
        </w:rPr>
        <w:t xml:space="preserve"> dan ahli Hadis, tapi juga boleh mengharmonikan antara Mantik atas sifatnya sebagai ‘alat’ dan ‘neraca ukuran’ bagi </w:t>
      </w:r>
      <w:r w:rsidRPr="002974A9">
        <w:rPr>
          <w:sz w:val="22"/>
          <w:szCs w:val="22"/>
        </w:rPr>
        <w:lastRenderedPageBreak/>
        <w:t>ilmu, dengan tradisi ilmu Islam. Pada hemat penulis, adalah tidak wajar jikalau sumbangan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dalam bidang Mantik tidak turut dilihat dari sudut ini kerana beliaulah yang mempelopori usaha ini secara intensif dan apa yang lebih penting dari itu, adalah tidak tepat kalau ketokohannya dalam bidang Mantik tidak turut dinilai dari aspek tersebut.    </w:t>
      </w:r>
    </w:p>
    <w:p w:rsidR="00247F13" w:rsidRPr="002974A9" w:rsidRDefault="00247F13" w:rsidP="00247F13">
      <w:pPr>
        <w:pStyle w:val="BodyText"/>
        <w:spacing w:line="240" w:lineRule="auto"/>
        <w:jc w:val="lowKashida"/>
        <w:rPr>
          <w:b/>
          <w:bCs/>
          <w:sz w:val="22"/>
          <w:szCs w:val="22"/>
        </w:rPr>
      </w:pPr>
    </w:p>
    <w:p w:rsidR="00247F13" w:rsidRPr="002974A9" w:rsidRDefault="00247F13" w:rsidP="00247F13">
      <w:pPr>
        <w:pStyle w:val="BodyText"/>
        <w:spacing w:line="240" w:lineRule="auto"/>
        <w:jc w:val="lowKashida"/>
        <w:rPr>
          <w:b/>
          <w:bCs/>
          <w:caps/>
          <w:sz w:val="22"/>
          <w:szCs w:val="22"/>
          <w:lang w:val="sv-SE"/>
        </w:rPr>
      </w:pPr>
      <w:r w:rsidRPr="004C3631">
        <w:rPr>
          <w:b/>
          <w:bCs/>
          <w:caps/>
          <w:sz w:val="22"/>
          <w:szCs w:val="22"/>
          <w:lang w:val="sv-SE"/>
        </w:rPr>
        <w:t>kandungan</w:t>
      </w:r>
      <w:r>
        <w:rPr>
          <w:b/>
          <w:bCs/>
          <w:i/>
          <w:iCs/>
          <w:caps/>
          <w:sz w:val="22"/>
          <w:szCs w:val="22"/>
          <w:lang w:val="sv-SE"/>
        </w:rPr>
        <w:t xml:space="preserve"> </w:t>
      </w:r>
      <w:r w:rsidRPr="002974A9">
        <w:rPr>
          <w:b/>
          <w:bCs/>
          <w:i/>
          <w:iCs/>
          <w:caps/>
          <w:sz w:val="22"/>
          <w:szCs w:val="22"/>
          <w:lang w:val="sv-SE"/>
        </w:rPr>
        <w:t>al-burh</w:t>
      </w:r>
      <w:r w:rsidRPr="002974A9">
        <w:rPr>
          <w:rFonts w:ascii="Transliterasi" w:hAnsi="Transliterasi" w:cs="Transliterasi"/>
          <w:b/>
          <w:bCs/>
          <w:i/>
          <w:iCs/>
          <w:caps/>
          <w:sz w:val="22"/>
          <w:szCs w:val="22"/>
          <w:lang w:val="sv-SE"/>
        </w:rPr>
        <w:t>a</w:t>
      </w:r>
      <w:r w:rsidRPr="002974A9">
        <w:rPr>
          <w:b/>
          <w:bCs/>
          <w:i/>
          <w:iCs/>
          <w:caps/>
          <w:sz w:val="22"/>
          <w:szCs w:val="22"/>
          <w:lang w:val="sv-SE"/>
        </w:rPr>
        <w:t>n</w:t>
      </w:r>
      <w:r w:rsidRPr="002974A9">
        <w:rPr>
          <w:b/>
          <w:bCs/>
          <w:caps/>
          <w:sz w:val="22"/>
          <w:szCs w:val="22"/>
          <w:lang w:val="sv-SE"/>
        </w:rPr>
        <w:t xml:space="preserve"> dan hubungannya pemikiran epistemologi islam </w:t>
      </w:r>
    </w:p>
    <w:p w:rsidR="00247F13" w:rsidRPr="002974A9" w:rsidRDefault="00247F13" w:rsidP="00247F13">
      <w:pPr>
        <w:pStyle w:val="BodyText"/>
        <w:spacing w:line="240" w:lineRule="auto"/>
        <w:ind w:firstLine="720"/>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iCs/>
          <w:sz w:val="22"/>
          <w:szCs w:val="22"/>
          <w:lang w:val="sv-SE"/>
        </w:rPr>
        <w:t>Kandungan atau</w:t>
      </w:r>
      <w:r w:rsidRPr="004C3631">
        <w:rPr>
          <w:i/>
          <w:iCs/>
          <w:sz w:val="22"/>
          <w:szCs w:val="22"/>
          <w:lang w:val="sv-SE"/>
        </w:rPr>
        <w:t xml:space="preserve"> m</w:t>
      </w:r>
      <w:r w:rsidRPr="004C3631">
        <w:rPr>
          <w:rFonts w:ascii="Transliterasi" w:hAnsi="Transliterasi" w:cs="Transliterasi"/>
          <w:i/>
          <w:iCs/>
          <w:sz w:val="22"/>
          <w:szCs w:val="22"/>
          <w:lang w:val="sv-SE"/>
        </w:rPr>
        <w:t>a</w:t>
      </w:r>
      <w:r w:rsidRPr="004C3631">
        <w:rPr>
          <w:i/>
          <w:iCs/>
          <w:sz w:val="22"/>
          <w:szCs w:val="22"/>
          <w:lang w:val="sv-SE"/>
        </w:rPr>
        <w:t>ddah 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atau bahan asas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adalah premis-premis yang digunakan oleh seseorang dalam menyusun sesuatu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Perbincangan tentang bahan asas bagi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ini sebenarnya mempunyai kaitan rapat dengan isu epistimologi Islam, khususnya berkaitan dengan sumber-sumber ilmu berautoriti dalam Islam. Ia turut diberi penekanan utama oleh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dalam mukadimah kitab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xml:space="preserve"> dan perbincangan inilah yang turut meletakkan karya tersebut sebagai karya yang istimewa dalam lapangan ilmu pengetahuan. Dalam huraian berikutnya, penulis akan menerangkan tentang kepentingan topik ini dalam perbahasan ilmu dan pengiktirafan Islam terhadap sumber-sumber akal dan syarak sebagai sumber ilmu berautoriti dalam Islam.   </w:t>
      </w:r>
    </w:p>
    <w:p w:rsidR="00247F13" w:rsidRPr="004C3631" w:rsidRDefault="00247F13" w:rsidP="00247F13">
      <w:pPr>
        <w:pStyle w:val="BodyText"/>
        <w:spacing w:line="240" w:lineRule="auto"/>
        <w:ind w:firstLine="720"/>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t>Antara perbincangan menarik yang dikemukakan oleh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dalam sub-topik ini ialah tentang sumber pengambilan premis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yang berasaskan kepada data-data berautoriti yang boleh menghasilkan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Pencapaian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menurut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adalah matlamat utama yang ingin dicapai oleh seseorang ahli Mantik</w:t>
      </w:r>
      <w:r w:rsidRPr="002974A9">
        <w:rPr>
          <w:rStyle w:val="FootnoteReference"/>
          <w:sz w:val="22"/>
          <w:szCs w:val="22"/>
        </w:rPr>
        <w:footnoteReference w:id="40"/>
      </w:r>
      <w:r w:rsidRPr="004C3631">
        <w:rPr>
          <w:sz w:val="22"/>
          <w:szCs w:val="22"/>
          <w:lang w:val="sv-SE"/>
        </w:rPr>
        <w:t xml:space="preserve">. Pengambilan premis yang berciri tersebut boleh menentukan kualiti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itu sendiri, sama</w:t>
      </w:r>
      <w:r>
        <w:rPr>
          <w:sz w:val="22"/>
          <w:szCs w:val="22"/>
          <w:lang w:val="sv-SE"/>
        </w:rPr>
        <w:t xml:space="preserve"> a</w:t>
      </w:r>
      <w:r w:rsidRPr="004C3631">
        <w:rPr>
          <w:sz w:val="22"/>
          <w:szCs w:val="22"/>
          <w:lang w:val="sv-SE"/>
        </w:rPr>
        <w:t>da ia boleh dijadikan sebagai satu asas hujah yang benar atau sebaliknya</w:t>
      </w:r>
      <w:r w:rsidRPr="002974A9">
        <w:rPr>
          <w:rStyle w:val="FootnoteReference"/>
          <w:sz w:val="22"/>
          <w:szCs w:val="22"/>
        </w:rPr>
        <w:footnoteReference w:id="41"/>
      </w:r>
      <w:r w:rsidRPr="004C3631">
        <w:rPr>
          <w:sz w:val="22"/>
          <w:szCs w:val="22"/>
          <w:lang w:val="sv-SE"/>
        </w:rPr>
        <w:t>. Kejayaaan seseorang mengeluarkan hujah-hujah meyakinkan</w:t>
      </w:r>
      <w:r w:rsidRPr="002974A9">
        <w:rPr>
          <w:rStyle w:val="FootnoteReference"/>
          <w:sz w:val="22"/>
          <w:szCs w:val="22"/>
        </w:rPr>
        <w:footnoteReference w:id="42"/>
      </w:r>
      <w:r w:rsidRPr="004C3631">
        <w:rPr>
          <w:sz w:val="22"/>
          <w:szCs w:val="22"/>
          <w:lang w:val="sv-SE"/>
        </w:rPr>
        <w:t xml:space="preserve"> yang dikonklusikan dari premis-premis berciri tersebut adalah matlamat utama yang ingin dicapai oleh seseorang yang mengemukakan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w:t>
      </w:r>
      <w:r w:rsidRPr="002974A9">
        <w:rPr>
          <w:rStyle w:val="FootnoteReference"/>
          <w:sz w:val="22"/>
          <w:szCs w:val="22"/>
        </w:rPr>
        <w:footnoteReference w:id="43"/>
      </w:r>
      <w:r w:rsidRPr="004C3631">
        <w:rPr>
          <w:sz w:val="22"/>
          <w:szCs w:val="22"/>
          <w:lang w:val="sv-SE"/>
        </w:rPr>
        <w:t>satu-satunya metod</w:t>
      </w:r>
      <w:r>
        <w:rPr>
          <w:sz w:val="22"/>
          <w:szCs w:val="22"/>
          <w:lang w:val="sv-SE"/>
        </w:rPr>
        <w:t>e</w:t>
      </w:r>
      <w:r w:rsidRPr="004C3631">
        <w:rPr>
          <w:sz w:val="22"/>
          <w:szCs w:val="22"/>
          <w:lang w:val="sv-SE"/>
        </w:rPr>
        <w:t xml:space="preserve"> akli berkesan untuk mencapai  ilmu bertaraf tesebut. Kenyataan ini menggambarkan betapa penting dan perlunya penilaian dibuat terhadap sesuatu hujah  dengan melihat kepada asas sandarannya sama</w:t>
      </w:r>
      <w:r>
        <w:rPr>
          <w:sz w:val="22"/>
          <w:szCs w:val="22"/>
          <w:lang w:val="sv-SE"/>
        </w:rPr>
        <w:t xml:space="preserve"> a</w:t>
      </w:r>
      <w:r w:rsidRPr="004C3631">
        <w:rPr>
          <w:sz w:val="22"/>
          <w:szCs w:val="22"/>
          <w:lang w:val="sv-SE"/>
        </w:rPr>
        <w:t xml:space="preserve">da ia bersandarkan data-data berautoriti yang boleh melahirkan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atau sebaliknya dalam pemikiran Islam. </w:t>
      </w:r>
    </w:p>
    <w:p w:rsidR="00247F13" w:rsidRPr="004C3631" w:rsidRDefault="00247F13" w:rsidP="00247F13">
      <w:pPr>
        <w:pStyle w:val="BodyText"/>
        <w:spacing w:line="240" w:lineRule="auto"/>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lastRenderedPageBreak/>
        <w:t xml:space="preserve">Sejarah merakamkan bahawa kitab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xml:space="preserve"> dihasilkan oleh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setelah beliau dapat membebaskan dirinya dari krisis keraguan (</w:t>
      </w:r>
      <w:r w:rsidRPr="004C3631">
        <w:rPr>
          <w:i/>
          <w:iCs/>
          <w:sz w:val="22"/>
          <w:szCs w:val="22"/>
          <w:lang w:val="sv-SE"/>
        </w:rPr>
        <w:t>al-syakk</w:t>
      </w:r>
      <w:r w:rsidRPr="004C3631">
        <w:rPr>
          <w:sz w:val="22"/>
          <w:szCs w:val="22"/>
          <w:lang w:val="sv-SE"/>
        </w:rPr>
        <w:t xml:space="preserve">) yang dialaminya buat beberapa ketika. Ini bermakna bahawa semasa mengarang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 xml:space="preserve">i </w:t>
      </w:r>
      <w:r w:rsidRPr="004C3631">
        <w:rPr>
          <w:sz w:val="22"/>
          <w:szCs w:val="22"/>
          <w:lang w:val="sv-SE"/>
        </w:rPr>
        <w:t xml:space="preserve">sebenarnya telah mempunyai tasawwur yang jelas tentang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dan tahap-tahapnya. Tentu sekali pemikiran ilmiah yang dibentangkan oleh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dalam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xml:space="preserve">, khususnya dalam membicarakan tentang persoalan </w:t>
      </w:r>
      <w:r w:rsidRPr="004C3631">
        <w:rPr>
          <w:i/>
          <w:iCs/>
          <w:sz w:val="22"/>
          <w:szCs w:val="22"/>
          <w:lang w:val="sv-SE"/>
        </w:rPr>
        <w:t>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ini adalah berkait rapat dengan pengalaman hidup dan krisis intelektual yang dilaluinya. Apa yang dihuraikan dalam mukadimah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xml:space="preserve"> berhubung dengan perkara ini pada penulis menggambarkan keupayaan dan kredebilitinya dalam menghuraikan tentang </w:t>
      </w:r>
      <w:r w:rsidRPr="004C3631">
        <w:rPr>
          <w:i/>
          <w:iCs/>
          <w:sz w:val="22"/>
          <w:szCs w:val="22"/>
          <w:lang w:val="sv-SE"/>
        </w:rPr>
        <w:t>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dan data-data yang boleh menerbitkan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juga menjelaskan tentang kaedah </w:t>
      </w:r>
      <w:r w:rsidRPr="004C3631">
        <w:rPr>
          <w:i/>
          <w:iCs/>
          <w:sz w:val="22"/>
          <w:szCs w:val="22"/>
          <w:lang w:val="sv-SE"/>
        </w:rPr>
        <w:t>al-tawl</w:t>
      </w:r>
      <w:r w:rsidRPr="004C3631">
        <w:rPr>
          <w:rFonts w:ascii="Transliterasi" w:hAnsi="Transliterasi" w:cs="Transliterasi"/>
          <w:i/>
          <w:iCs/>
          <w:sz w:val="22"/>
          <w:szCs w:val="22"/>
          <w:lang w:val="sv-SE"/>
        </w:rPr>
        <w:t>i</w:t>
      </w:r>
      <w:r w:rsidRPr="004C3631">
        <w:rPr>
          <w:i/>
          <w:iCs/>
          <w:sz w:val="22"/>
          <w:szCs w:val="22"/>
          <w:lang w:val="sv-SE"/>
        </w:rPr>
        <w:t>d</w:t>
      </w:r>
      <w:r w:rsidRPr="004C3631">
        <w:rPr>
          <w:sz w:val="22"/>
          <w:szCs w:val="22"/>
          <w:lang w:val="sv-SE"/>
        </w:rPr>
        <w:t>, iaitu kaedah bagaimana mengeluarkan sesuatu konklusi dari sesuatu premis  yang boleh diyakini kebenarannya kerana pada masa tersebut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 xml:space="preserve">i </w:t>
      </w:r>
      <w:r w:rsidRPr="004C3631">
        <w:rPr>
          <w:sz w:val="22"/>
          <w:szCs w:val="22"/>
          <w:lang w:val="sv-SE"/>
        </w:rPr>
        <w:t xml:space="preserve">telah menolak kaedah </w:t>
      </w:r>
      <w:r w:rsidRPr="004C3631">
        <w:rPr>
          <w:i/>
          <w:iCs/>
          <w:sz w:val="22"/>
          <w:szCs w:val="22"/>
          <w:lang w:val="sv-SE"/>
        </w:rPr>
        <w:t>al-taql</w:t>
      </w:r>
      <w:r w:rsidRPr="004C3631">
        <w:rPr>
          <w:rFonts w:ascii="Transliterasi" w:hAnsi="Transliterasi" w:cs="Transliterasi"/>
          <w:i/>
          <w:iCs/>
          <w:sz w:val="22"/>
          <w:szCs w:val="22"/>
          <w:lang w:val="sv-SE"/>
        </w:rPr>
        <w:t>i</w:t>
      </w:r>
      <w:r w:rsidRPr="004C3631">
        <w:rPr>
          <w:i/>
          <w:iCs/>
          <w:sz w:val="22"/>
          <w:szCs w:val="22"/>
          <w:lang w:val="sv-SE"/>
        </w:rPr>
        <w:t>d</w:t>
      </w:r>
      <w:r w:rsidRPr="002974A9">
        <w:rPr>
          <w:rStyle w:val="FootnoteReference"/>
          <w:sz w:val="22"/>
          <w:szCs w:val="22"/>
        </w:rPr>
        <w:footnoteReference w:id="44"/>
      </w:r>
      <w:r w:rsidRPr="004C3631">
        <w:rPr>
          <w:sz w:val="22"/>
          <w:szCs w:val="22"/>
          <w:lang w:val="sv-SE"/>
        </w:rPr>
        <w:t xml:space="preserve"> sebagai suatu kaedah untuk menerima sesuatu ilmu. </w:t>
      </w:r>
    </w:p>
    <w:p w:rsidR="00247F13" w:rsidRPr="004C3631" w:rsidRDefault="00247F13" w:rsidP="00247F13">
      <w:pPr>
        <w:pStyle w:val="BodyText"/>
        <w:spacing w:line="240" w:lineRule="auto"/>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t>Selain dari itu, ia juga sekaligus membayangkan keunggulan pemikirannya dalam membicarakan persoalan epistemologi Islam kerana apa yang dihuraikannya dalam kitab tersebut adalah lebih terperinci berbanding dengan apa yang disentuh, misalnya oleh al-F</w:t>
      </w:r>
      <w:r w:rsidRPr="004C3631">
        <w:rPr>
          <w:rFonts w:ascii="Transliterasi" w:hAnsi="Transliterasi" w:cs="Transliterasi"/>
          <w:sz w:val="22"/>
          <w:szCs w:val="22"/>
          <w:lang w:val="sv-SE"/>
        </w:rPr>
        <w:t>a</w:t>
      </w:r>
      <w:r w:rsidRPr="004C3631">
        <w:rPr>
          <w:sz w:val="22"/>
          <w:szCs w:val="22"/>
          <w:lang w:val="sv-SE"/>
        </w:rPr>
        <w:t>r</w:t>
      </w:r>
      <w:r w:rsidRPr="004C3631">
        <w:rPr>
          <w:rFonts w:ascii="Transliterasi" w:hAnsi="Transliterasi" w:cs="Transliterasi"/>
          <w:sz w:val="22"/>
          <w:szCs w:val="22"/>
          <w:lang w:val="sv-SE"/>
        </w:rPr>
        <w:t>a</w:t>
      </w:r>
      <w:r w:rsidRPr="004C3631">
        <w:rPr>
          <w:sz w:val="22"/>
          <w:szCs w:val="22"/>
          <w:lang w:val="sv-SE"/>
        </w:rPr>
        <w:t>b</w:t>
      </w:r>
      <w:r w:rsidRPr="004C3631">
        <w:rPr>
          <w:rFonts w:ascii="Transliterasi" w:hAnsi="Transliterasi" w:cs="Transliterasi"/>
          <w:sz w:val="22"/>
          <w:szCs w:val="22"/>
          <w:lang w:val="sv-SE"/>
        </w:rPr>
        <w:t xml:space="preserve">i </w:t>
      </w:r>
      <w:r w:rsidRPr="004C3631">
        <w:rPr>
          <w:sz w:val="22"/>
          <w:szCs w:val="22"/>
          <w:lang w:val="sv-SE"/>
        </w:rPr>
        <w:t xml:space="preserve">menerusi kitabnya </w:t>
      </w:r>
      <w:r w:rsidRPr="004C3631">
        <w:rPr>
          <w:i/>
          <w:iCs/>
          <w:sz w:val="22"/>
          <w:szCs w:val="22"/>
          <w:lang w:val="sv-SE"/>
        </w:rPr>
        <w:t>I</w:t>
      </w:r>
      <w:r w:rsidRPr="004C3631">
        <w:rPr>
          <w:rFonts w:ascii="Transliterasi" w:hAnsi="Transliterasi" w:cs="Transliterasi"/>
          <w:i/>
          <w:iCs/>
          <w:sz w:val="22"/>
          <w:szCs w:val="22"/>
          <w:lang w:val="sv-SE"/>
        </w:rPr>
        <w:t>hsa</w:t>
      </w:r>
      <w:r w:rsidRPr="004C3631">
        <w:rPr>
          <w:i/>
          <w:iCs/>
          <w:sz w:val="22"/>
          <w:szCs w:val="22"/>
          <w:lang w:val="sv-SE"/>
        </w:rPr>
        <w:t>’ al-</w:t>
      </w:r>
      <w:r w:rsidRPr="004C3631">
        <w:rPr>
          <w:i/>
          <w:iCs/>
          <w:sz w:val="22"/>
          <w:szCs w:val="22"/>
          <w:vertAlign w:val="superscript"/>
          <w:lang w:val="sv-SE"/>
        </w:rPr>
        <w:t>c</w:t>
      </w:r>
      <w:r w:rsidRPr="004C3631">
        <w:rPr>
          <w:i/>
          <w:iCs/>
          <w:sz w:val="22"/>
          <w:szCs w:val="22"/>
          <w:lang w:val="sv-SE"/>
        </w:rPr>
        <w:t>Ul</w:t>
      </w:r>
      <w:r w:rsidRPr="004C3631">
        <w:rPr>
          <w:rFonts w:ascii="Transliterasi" w:hAnsi="Transliterasi" w:cs="Transliterasi"/>
          <w:i/>
          <w:iCs/>
          <w:sz w:val="22"/>
          <w:szCs w:val="22"/>
          <w:lang w:val="sv-SE"/>
        </w:rPr>
        <w:t>u</w:t>
      </w:r>
      <w:r w:rsidRPr="004C3631">
        <w:rPr>
          <w:i/>
          <w:iCs/>
          <w:sz w:val="22"/>
          <w:szCs w:val="22"/>
          <w:lang w:val="sv-SE"/>
        </w:rPr>
        <w:t>m</w:t>
      </w:r>
      <w:r w:rsidRPr="004C3631">
        <w:rPr>
          <w:sz w:val="22"/>
          <w:szCs w:val="22"/>
          <w:lang w:val="sv-SE"/>
        </w:rPr>
        <w:t xml:space="preserve"> dan Ibn S</w:t>
      </w:r>
      <w:r w:rsidRPr="004C3631">
        <w:rPr>
          <w:rFonts w:ascii="Transliterasi" w:hAnsi="Transliterasi" w:cs="Transliterasi"/>
          <w:sz w:val="22"/>
          <w:szCs w:val="22"/>
          <w:lang w:val="sv-SE"/>
        </w:rPr>
        <w:t>i</w:t>
      </w:r>
      <w:r w:rsidRPr="004C3631">
        <w:rPr>
          <w:sz w:val="22"/>
          <w:szCs w:val="22"/>
          <w:lang w:val="sv-SE"/>
        </w:rPr>
        <w:t>n</w:t>
      </w:r>
      <w:r w:rsidRPr="004C3631">
        <w:rPr>
          <w:rFonts w:ascii="Transliterasi" w:hAnsi="Transliterasi" w:cs="Transliterasi"/>
          <w:sz w:val="22"/>
          <w:szCs w:val="22"/>
          <w:lang w:val="sv-SE"/>
        </w:rPr>
        <w:t>a</w:t>
      </w:r>
      <w:r w:rsidRPr="004C3631">
        <w:rPr>
          <w:sz w:val="22"/>
          <w:szCs w:val="22"/>
          <w:lang w:val="sv-SE"/>
        </w:rPr>
        <w:t xml:space="preserve"> menerusi kitab </w:t>
      </w:r>
      <w:r w:rsidRPr="004C3631">
        <w:rPr>
          <w:i/>
          <w:iCs/>
          <w:sz w:val="22"/>
          <w:szCs w:val="22"/>
          <w:lang w:val="sv-SE"/>
        </w:rPr>
        <w:t>al-Isy</w:t>
      </w:r>
      <w:r w:rsidRPr="004C3631">
        <w:rPr>
          <w:rFonts w:ascii="Transliterasi" w:hAnsi="Transliterasi" w:cs="Transliterasi"/>
          <w:i/>
          <w:iCs/>
          <w:sz w:val="22"/>
          <w:szCs w:val="22"/>
          <w:lang w:val="sv-SE"/>
        </w:rPr>
        <w:t>a</w:t>
      </w:r>
      <w:r w:rsidRPr="004C3631">
        <w:rPr>
          <w:i/>
          <w:iCs/>
          <w:sz w:val="22"/>
          <w:szCs w:val="22"/>
          <w:lang w:val="sv-SE"/>
        </w:rPr>
        <w:t>r</w:t>
      </w:r>
      <w:r w:rsidRPr="004C3631">
        <w:rPr>
          <w:rFonts w:ascii="Transliterasi" w:hAnsi="Transliterasi" w:cs="Transliterasi"/>
          <w:i/>
          <w:iCs/>
          <w:sz w:val="22"/>
          <w:szCs w:val="22"/>
          <w:lang w:val="sv-SE"/>
        </w:rPr>
        <w:t>a</w:t>
      </w:r>
      <w:r w:rsidRPr="004C3631">
        <w:rPr>
          <w:i/>
          <w:iCs/>
          <w:sz w:val="22"/>
          <w:szCs w:val="22"/>
          <w:lang w:val="sv-SE"/>
        </w:rPr>
        <w:t>t wa al-Tanb</w:t>
      </w:r>
      <w:r w:rsidRPr="004C3631">
        <w:rPr>
          <w:rFonts w:ascii="Transliterasi" w:hAnsi="Transliterasi" w:cs="Transliterasi"/>
          <w:i/>
          <w:iCs/>
          <w:sz w:val="22"/>
          <w:szCs w:val="22"/>
          <w:lang w:val="sv-SE"/>
        </w:rPr>
        <w:t>i</w:t>
      </w:r>
      <w:r w:rsidRPr="004C3631">
        <w:rPr>
          <w:i/>
          <w:iCs/>
          <w:sz w:val="22"/>
          <w:szCs w:val="22"/>
          <w:lang w:val="sv-SE"/>
        </w:rPr>
        <w:t>h</w:t>
      </w:r>
      <w:r w:rsidRPr="004C3631">
        <w:rPr>
          <w:rFonts w:ascii="Transliterasi" w:hAnsi="Transliterasi" w:cs="Transliterasi"/>
          <w:i/>
          <w:iCs/>
          <w:sz w:val="22"/>
          <w:szCs w:val="22"/>
          <w:lang w:val="sv-SE"/>
        </w:rPr>
        <w:t>a</w:t>
      </w:r>
      <w:r w:rsidRPr="004C3631">
        <w:rPr>
          <w:i/>
          <w:iCs/>
          <w:sz w:val="22"/>
          <w:szCs w:val="22"/>
          <w:lang w:val="sv-SE"/>
        </w:rPr>
        <w:t>t</w:t>
      </w:r>
      <w:r w:rsidRPr="004C3631">
        <w:rPr>
          <w:sz w:val="22"/>
          <w:szCs w:val="22"/>
          <w:lang w:val="sv-SE"/>
        </w:rPr>
        <w:t xml:space="preserve"> dan kitab </w:t>
      </w:r>
      <w:r w:rsidRPr="004C3631">
        <w:rPr>
          <w:i/>
          <w:iCs/>
          <w:sz w:val="22"/>
          <w:szCs w:val="22"/>
          <w:lang w:val="sv-SE"/>
        </w:rPr>
        <w:t>al-Syif</w:t>
      </w:r>
      <w:r w:rsidRPr="004C3631">
        <w:rPr>
          <w:rFonts w:ascii="Transliterasi" w:hAnsi="Transliterasi" w:cs="Transliterasi"/>
          <w:i/>
          <w:iCs/>
          <w:sz w:val="22"/>
          <w:szCs w:val="22"/>
          <w:lang w:val="sv-SE"/>
        </w:rPr>
        <w:t>a</w:t>
      </w:r>
      <w:r w:rsidRPr="004C3631">
        <w:rPr>
          <w:i/>
          <w:iCs/>
          <w:sz w:val="22"/>
          <w:szCs w:val="22"/>
          <w:lang w:val="sv-SE"/>
        </w:rPr>
        <w:t>’</w:t>
      </w:r>
      <w:r w:rsidRPr="004C3631">
        <w:rPr>
          <w:sz w:val="22"/>
          <w:szCs w:val="22"/>
          <w:lang w:val="sv-SE"/>
        </w:rPr>
        <w:t>. al-F</w:t>
      </w:r>
      <w:r w:rsidRPr="004C3631">
        <w:rPr>
          <w:rFonts w:ascii="Transliterasi" w:hAnsi="Transliterasi" w:cs="Transliterasi"/>
          <w:sz w:val="22"/>
          <w:szCs w:val="22"/>
          <w:lang w:val="sv-SE"/>
        </w:rPr>
        <w:t>a</w:t>
      </w:r>
      <w:r w:rsidRPr="004C3631">
        <w:rPr>
          <w:sz w:val="22"/>
          <w:szCs w:val="22"/>
          <w:lang w:val="sv-SE"/>
        </w:rPr>
        <w:t>r</w:t>
      </w:r>
      <w:r w:rsidRPr="004C3631">
        <w:rPr>
          <w:rFonts w:ascii="Transliterasi" w:hAnsi="Transliterasi" w:cs="Transliterasi"/>
          <w:sz w:val="22"/>
          <w:szCs w:val="22"/>
          <w:lang w:val="sv-SE"/>
        </w:rPr>
        <w:t>a</w:t>
      </w:r>
      <w:r w:rsidRPr="004C3631">
        <w:rPr>
          <w:sz w:val="22"/>
          <w:szCs w:val="22"/>
          <w:lang w:val="sv-SE"/>
        </w:rPr>
        <w:t>b</w:t>
      </w:r>
      <w:r w:rsidRPr="004C3631">
        <w:rPr>
          <w:rFonts w:ascii="Transliterasi" w:hAnsi="Transliterasi" w:cs="Transliterasi"/>
          <w:sz w:val="22"/>
          <w:szCs w:val="22"/>
          <w:lang w:val="sv-SE"/>
        </w:rPr>
        <w:t>i</w:t>
      </w:r>
      <w:r w:rsidRPr="004C3631">
        <w:rPr>
          <w:sz w:val="22"/>
          <w:szCs w:val="22"/>
          <w:lang w:val="sv-SE"/>
        </w:rPr>
        <w:t xml:space="preserve"> hanya menjelaskan secara ringkas tentang konsep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yang boleh dicapai menerusi </w:t>
      </w:r>
      <w:r w:rsidRPr="004C3631">
        <w:rPr>
          <w:i/>
          <w:iCs/>
          <w:sz w:val="22"/>
          <w:szCs w:val="22"/>
          <w:lang w:val="sv-SE"/>
        </w:rPr>
        <w:t>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iaitu ilmu yang tidak mungkin wujudnya unsur kekhilafan, kesalahan dan kesamaran. Seseorang itu tidak boleh membatalkan ilmu berciri tersebut atau mempercayai bahawa ia boleh dibatalkan</w:t>
      </w:r>
      <w:r w:rsidRPr="002974A9">
        <w:rPr>
          <w:rStyle w:val="FootnoteReference"/>
          <w:sz w:val="22"/>
          <w:szCs w:val="22"/>
        </w:rPr>
        <w:footnoteReference w:id="45"/>
      </w:r>
      <w:r w:rsidRPr="004C3631">
        <w:rPr>
          <w:sz w:val="22"/>
          <w:szCs w:val="22"/>
          <w:lang w:val="sv-SE"/>
        </w:rPr>
        <w:t>. Persoalan ini juga tidak dibahaskan secara terperinci oleh Aristotle</w:t>
      </w:r>
      <w:r w:rsidRPr="002974A9">
        <w:rPr>
          <w:rStyle w:val="FootnoteReference"/>
          <w:sz w:val="22"/>
          <w:szCs w:val="22"/>
        </w:rPr>
        <w:footnoteReference w:id="46"/>
      </w:r>
      <w:r w:rsidRPr="004C3631">
        <w:rPr>
          <w:sz w:val="22"/>
          <w:szCs w:val="22"/>
          <w:lang w:val="sv-SE"/>
        </w:rPr>
        <w:t xml:space="preserve">.    </w:t>
      </w:r>
    </w:p>
    <w:p w:rsidR="00247F13" w:rsidRPr="004C3631" w:rsidRDefault="00247F13" w:rsidP="00247F13">
      <w:pPr>
        <w:pStyle w:val="BodyText"/>
        <w:spacing w:line="240" w:lineRule="auto"/>
        <w:ind w:firstLine="720"/>
        <w:jc w:val="lowKashida"/>
        <w:rPr>
          <w:sz w:val="22"/>
          <w:szCs w:val="22"/>
          <w:lang w:val="sv-SE"/>
        </w:rPr>
      </w:pPr>
      <w:r w:rsidRPr="004C3631">
        <w:rPr>
          <w:sz w:val="22"/>
          <w:szCs w:val="22"/>
          <w:lang w:val="sv-SE"/>
        </w:rPr>
        <w:t xml:space="preserve">          </w:t>
      </w:r>
    </w:p>
    <w:p w:rsidR="00247F13" w:rsidRPr="004C3631" w:rsidRDefault="00247F13" w:rsidP="00247F13">
      <w:pPr>
        <w:pStyle w:val="BodyText"/>
        <w:spacing w:line="240" w:lineRule="auto"/>
        <w:jc w:val="lowKashida"/>
        <w:rPr>
          <w:sz w:val="22"/>
          <w:szCs w:val="22"/>
          <w:lang w:val="sv-SE"/>
        </w:rPr>
      </w:pPr>
      <w:r w:rsidRPr="004C3631">
        <w:rPr>
          <w:sz w:val="22"/>
          <w:szCs w:val="22"/>
          <w:lang w:val="sv-SE"/>
        </w:rPr>
        <w:t xml:space="preserve">Penelitian penulis terhadap kandungan mukadimah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 xml:space="preserve"> mendedahkan bahawa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banyak memperkatakan tentang beberapa asas pemikiran epistemologi Islam, sebagaimana yang dibincangkannya dalam karya-karya sebelumnya seperti </w:t>
      </w:r>
      <w:r w:rsidRPr="004C3631">
        <w:rPr>
          <w:i/>
          <w:iCs/>
          <w:sz w:val="22"/>
          <w:szCs w:val="22"/>
          <w:lang w:val="sv-SE"/>
        </w:rPr>
        <w:t xml:space="preserve">al-Munqidh </w:t>
      </w:r>
      <w:r w:rsidRPr="004C3631">
        <w:rPr>
          <w:sz w:val="22"/>
          <w:szCs w:val="22"/>
          <w:lang w:val="sv-SE"/>
        </w:rPr>
        <w:t xml:space="preserve">dan </w:t>
      </w:r>
      <w:r w:rsidRPr="004C3631">
        <w:rPr>
          <w:i/>
          <w:iCs/>
          <w:sz w:val="22"/>
          <w:szCs w:val="22"/>
          <w:lang w:val="sv-SE"/>
        </w:rPr>
        <w:t>I</w:t>
      </w:r>
      <w:r w:rsidRPr="004C3631">
        <w:rPr>
          <w:rFonts w:ascii="Transliterasi" w:hAnsi="Transliterasi" w:cs="Transliterasi"/>
          <w:i/>
          <w:iCs/>
          <w:sz w:val="22"/>
          <w:szCs w:val="22"/>
          <w:lang w:val="sv-SE"/>
        </w:rPr>
        <w:t>h</w:t>
      </w:r>
      <w:r w:rsidRPr="004C3631">
        <w:rPr>
          <w:i/>
          <w:iCs/>
          <w:sz w:val="22"/>
          <w:szCs w:val="22"/>
          <w:lang w:val="sv-SE"/>
        </w:rPr>
        <w:t>y</w:t>
      </w:r>
      <w:r w:rsidRPr="004C3631">
        <w:rPr>
          <w:rFonts w:ascii="Transliterasi" w:hAnsi="Transliterasi" w:cs="Transliterasi"/>
          <w:i/>
          <w:iCs/>
          <w:sz w:val="22"/>
          <w:szCs w:val="22"/>
          <w:lang w:val="sv-SE"/>
        </w:rPr>
        <w:t>a</w:t>
      </w:r>
      <w:r w:rsidRPr="004C3631">
        <w:rPr>
          <w:i/>
          <w:iCs/>
          <w:sz w:val="22"/>
          <w:szCs w:val="22"/>
          <w:lang w:val="sv-SE"/>
        </w:rPr>
        <w:t xml:space="preserve">’ </w:t>
      </w:r>
      <w:r w:rsidRPr="004C3631">
        <w:rPr>
          <w:i/>
          <w:iCs/>
          <w:sz w:val="22"/>
          <w:szCs w:val="22"/>
          <w:vertAlign w:val="superscript"/>
          <w:lang w:val="sv-SE"/>
        </w:rPr>
        <w:t>c</w:t>
      </w:r>
      <w:r w:rsidRPr="004C3631">
        <w:rPr>
          <w:i/>
          <w:iCs/>
          <w:sz w:val="22"/>
          <w:szCs w:val="22"/>
          <w:lang w:val="sv-SE"/>
        </w:rPr>
        <w:t>Ul</w:t>
      </w:r>
      <w:r w:rsidRPr="004C3631">
        <w:rPr>
          <w:rFonts w:ascii="Transliterasi" w:hAnsi="Transliterasi" w:cs="Transliterasi"/>
          <w:i/>
          <w:iCs/>
          <w:sz w:val="22"/>
          <w:szCs w:val="22"/>
          <w:lang w:val="sv-SE"/>
        </w:rPr>
        <w:t>u</w:t>
      </w:r>
      <w:r w:rsidRPr="004C3631">
        <w:rPr>
          <w:i/>
          <w:iCs/>
          <w:sz w:val="22"/>
          <w:szCs w:val="22"/>
          <w:lang w:val="sv-SE"/>
        </w:rPr>
        <w:t>m al-D</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Pandangannya tentang prinsip-prinsip epistemologi bukan sahaja didedahkan dalam mukadimah Mantiknya, tapi juga dalam bahagian pengantar karya tersebut</w:t>
      </w:r>
      <w:r w:rsidRPr="002974A9">
        <w:rPr>
          <w:rStyle w:val="FootnoteReference"/>
          <w:sz w:val="22"/>
          <w:szCs w:val="22"/>
        </w:rPr>
        <w:footnoteReference w:id="47"/>
      </w:r>
      <w:r w:rsidRPr="004C3631">
        <w:rPr>
          <w:sz w:val="22"/>
          <w:szCs w:val="22"/>
          <w:lang w:val="sv-SE"/>
        </w:rPr>
        <w:t>. Terdapat beberapa isu berkait dengan epistemeologi yang disentuhnya, misalnya isu klasifikasi ilmu</w:t>
      </w:r>
      <w:r w:rsidRPr="002974A9">
        <w:rPr>
          <w:rStyle w:val="FootnoteReference"/>
          <w:sz w:val="22"/>
          <w:szCs w:val="22"/>
        </w:rPr>
        <w:footnoteReference w:id="48"/>
      </w:r>
      <w:r w:rsidRPr="004C3631">
        <w:rPr>
          <w:sz w:val="22"/>
          <w:szCs w:val="22"/>
          <w:lang w:val="sv-SE"/>
        </w:rPr>
        <w:t xml:space="preserve">dan perbahasan tentang data-data yang </w:t>
      </w:r>
      <w:r w:rsidRPr="004C3631">
        <w:rPr>
          <w:sz w:val="22"/>
          <w:szCs w:val="22"/>
          <w:lang w:val="sv-SE"/>
        </w:rPr>
        <w:lastRenderedPageBreak/>
        <w:t xml:space="preserve">boleh menghasilkan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Sebagai seorang yang beriman dengan Allah s.w.t, beliau berkeyakinan teguh terhadap Allah s.w.t. sebagai  sumber pertama dan utama bagi segala ilmu. Ini kerana Allah s.w.t. yang menciptakan manusia telah turut mengajarkan kepada mereka ilmu pengetahuan menerusi perantaraan </w:t>
      </w:r>
      <w:r w:rsidRPr="004C3631">
        <w:rPr>
          <w:i/>
          <w:iCs/>
          <w:sz w:val="22"/>
          <w:szCs w:val="22"/>
          <w:lang w:val="sv-SE"/>
        </w:rPr>
        <w:t>al-qalam</w:t>
      </w:r>
      <w:r w:rsidRPr="004C3631">
        <w:rPr>
          <w:sz w:val="22"/>
          <w:szCs w:val="22"/>
          <w:lang w:val="sv-SE"/>
        </w:rPr>
        <w:t xml:space="preserve"> dan mengajar Adam </w:t>
      </w:r>
      <w:r w:rsidRPr="004C3631">
        <w:rPr>
          <w:sz w:val="22"/>
          <w:szCs w:val="22"/>
          <w:vertAlign w:val="superscript"/>
          <w:lang w:val="sv-SE"/>
        </w:rPr>
        <w:t>c</w:t>
      </w:r>
      <w:r w:rsidRPr="004C3631">
        <w:rPr>
          <w:sz w:val="22"/>
          <w:szCs w:val="22"/>
          <w:lang w:val="sv-SE"/>
        </w:rPr>
        <w:t xml:space="preserve">a.s. segala ilmu pengetahuan sehingga melayakkannya untuk menjadi khalifah di atas mukabumi. Beliau juga yakin tentang semua sumber ilmu yang diiktiraf oleh syarak, misalnya akal dan pancaindera dalam batasan dan cakupan yang tertentu. </w:t>
      </w:r>
    </w:p>
    <w:p w:rsidR="00247F13" w:rsidRPr="004C3631" w:rsidRDefault="00247F13" w:rsidP="00247F13">
      <w:pPr>
        <w:pStyle w:val="BodyText"/>
        <w:spacing w:line="240" w:lineRule="auto"/>
        <w:ind w:firstLine="1080"/>
        <w:jc w:val="lowKashida"/>
        <w:rPr>
          <w:sz w:val="22"/>
          <w:szCs w:val="22"/>
          <w:lang w:val="sv-SE"/>
        </w:rPr>
      </w:pPr>
      <w:r w:rsidRPr="004C3631">
        <w:rPr>
          <w:sz w:val="22"/>
          <w:szCs w:val="22"/>
          <w:lang w:val="sv-SE"/>
        </w:rPr>
        <w:t xml:space="preserve"> </w:t>
      </w:r>
    </w:p>
    <w:p w:rsidR="00247F13" w:rsidRPr="004C3631" w:rsidRDefault="00247F13" w:rsidP="00247F13">
      <w:pPr>
        <w:pStyle w:val="BodyText"/>
        <w:spacing w:line="240" w:lineRule="auto"/>
        <w:jc w:val="lowKashida"/>
        <w:rPr>
          <w:sz w:val="22"/>
          <w:szCs w:val="22"/>
          <w:lang w:val="sv-SE"/>
        </w:rPr>
      </w:pPr>
      <w:r w:rsidRPr="004C3631">
        <w:rPr>
          <w:sz w:val="22"/>
          <w:szCs w:val="22"/>
          <w:lang w:val="sv-SE"/>
        </w:rPr>
        <w:t xml:space="preserve">Walau bagaimanapun, dalam huraian berikutnya, penulis hanya akan menonjolkan beberapa aspek pemikiran epistemologi yang dikemukakan semasa menghuraikan asas-asas perkaedahan Mantik dalam karya tersebut, sekadar untuk membuktikan ketokohannya dalam bidang ilmu, khususnya bidang Mantik yang menjadi fokus ulasannya. Antara yang akan diketengahkan ialah pandangan beliau tentang data-data yang boleh menghasilkan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dan perbahasan di sekitarnya yang menjadi topik penting dalam perbahasan epistemologi Islam. Sesetengah sarjana berpendapat bahawa kekuatan yang ada pada kitab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 xml:space="preserve">fa </w:t>
      </w:r>
      <w:r w:rsidRPr="004C3631">
        <w:rPr>
          <w:sz w:val="22"/>
          <w:szCs w:val="22"/>
          <w:lang w:val="sv-SE"/>
        </w:rPr>
        <w:t>adalah terletak pada kejelasan pandangan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tentang konsep epitemologi ilmu pada hari-hari terakhir kehidupannya</w:t>
      </w:r>
      <w:r w:rsidRPr="002974A9">
        <w:rPr>
          <w:rStyle w:val="FootnoteReference"/>
          <w:sz w:val="22"/>
          <w:szCs w:val="22"/>
        </w:rPr>
        <w:footnoteReference w:id="49"/>
      </w:r>
      <w:r w:rsidRPr="004C3631">
        <w:rPr>
          <w:sz w:val="22"/>
          <w:szCs w:val="22"/>
          <w:lang w:val="sv-SE"/>
        </w:rPr>
        <w:t xml:space="preserve">, iaitu semasa ia mengarang </w:t>
      </w:r>
      <w:r w:rsidRPr="004C3631">
        <w:rPr>
          <w:i/>
          <w:iCs/>
          <w:sz w:val="22"/>
          <w:szCs w:val="22"/>
          <w:lang w:val="sv-SE"/>
        </w:rPr>
        <w:t>al-Musta</w:t>
      </w:r>
      <w:r w:rsidRPr="004C3631">
        <w:rPr>
          <w:rFonts w:ascii="Transliterasi" w:hAnsi="Transliterasi" w:cs="Transliterasi"/>
          <w:i/>
          <w:iCs/>
          <w:sz w:val="22"/>
          <w:szCs w:val="22"/>
          <w:lang w:val="sv-SE"/>
        </w:rPr>
        <w:t>s</w:t>
      </w:r>
      <w:r w:rsidRPr="004C3631">
        <w:rPr>
          <w:i/>
          <w:iCs/>
          <w:sz w:val="22"/>
          <w:szCs w:val="22"/>
          <w:lang w:val="sv-SE"/>
        </w:rPr>
        <w:t>fa</w:t>
      </w:r>
      <w:r w:rsidRPr="004C3631">
        <w:rPr>
          <w:sz w:val="22"/>
          <w:szCs w:val="22"/>
          <w:lang w:val="sv-SE"/>
        </w:rPr>
        <w:t>.</w:t>
      </w:r>
    </w:p>
    <w:p w:rsidR="00247F13" w:rsidRPr="004C3631" w:rsidRDefault="00247F13" w:rsidP="00247F13">
      <w:pPr>
        <w:pStyle w:val="BodyText"/>
        <w:spacing w:line="240" w:lineRule="auto"/>
        <w:jc w:val="lowKashida"/>
        <w:rPr>
          <w:sz w:val="22"/>
          <w:szCs w:val="22"/>
          <w:lang w:val="sv-SE"/>
        </w:rPr>
      </w:pPr>
    </w:p>
    <w:p w:rsidR="00247F13" w:rsidRPr="002974A9" w:rsidRDefault="00247F13" w:rsidP="00247F13">
      <w:pPr>
        <w:pStyle w:val="BodyText"/>
        <w:spacing w:line="240" w:lineRule="auto"/>
        <w:jc w:val="lowKashida"/>
        <w:rPr>
          <w:sz w:val="22"/>
          <w:szCs w:val="22"/>
        </w:rPr>
      </w:pPr>
      <w:r w:rsidRPr="004C3631">
        <w:rPr>
          <w:sz w:val="22"/>
          <w:szCs w:val="22"/>
          <w:lang w:val="sv-SE"/>
        </w:rPr>
        <w:t>Dalam memperkatakan tentang hal ilmu,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sebenarnya sejak awal-awal lagi telah menjelaskan secara ringkas dalam pengantar karya tersebut tentang sumber akal dan syarak sebagai sumber ilmu ketika beliau menjelaskan tentang kedudukan </w:t>
      </w:r>
      <w:r w:rsidRPr="004C3631">
        <w:rPr>
          <w:i/>
          <w:iCs/>
          <w:sz w:val="22"/>
          <w:szCs w:val="22"/>
          <w:vertAlign w:val="superscript"/>
          <w:lang w:val="sv-SE"/>
        </w:rPr>
        <w:t>c</w:t>
      </w:r>
      <w:r w:rsidRPr="004C3631">
        <w:rPr>
          <w:i/>
          <w:iCs/>
          <w:sz w:val="22"/>
          <w:szCs w:val="22"/>
          <w:lang w:val="sv-SE"/>
        </w:rPr>
        <w:t>Ilm U</w:t>
      </w:r>
      <w:r w:rsidRPr="004C3631">
        <w:rPr>
          <w:rFonts w:ascii="Transliterasi" w:hAnsi="Transliterasi" w:cs="Transliterasi"/>
          <w:i/>
          <w:iCs/>
          <w:sz w:val="22"/>
          <w:szCs w:val="22"/>
          <w:lang w:val="sv-SE"/>
        </w:rPr>
        <w:t>su</w:t>
      </w:r>
      <w:r w:rsidRPr="004C3631">
        <w:rPr>
          <w:i/>
          <w:iCs/>
          <w:sz w:val="22"/>
          <w:szCs w:val="22"/>
          <w:lang w:val="sv-SE"/>
        </w:rPr>
        <w:t>l al-Fiqh</w:t>
      </w:r>
      <w:r w:rsidRPr="004C3631">
        <w:rPr>
          <w:sz w:val="22"/>
          <w:szCs w:val="22"/>
          <w:lang w:val="sv-SE"/>
        </w:rPr>
        <w:t xml:space="preserve"> sebagai satu disiplin ilmu yang menggabungkan secara harmonis antara unsur ketuhanan yang diwakili oleh sumber wahyu dan unsur kemanusia yang diwakili oleh sumber akal.</w:t>
      </w:r>
      <w:r w:rsidRPr="002974A9">
        <w:rPr>
          <w:rStyle w:val="FootnoteReference"/>
          <w:sz w:val="22"/>
          <w:szCs w:val="22"/>
        </w:rPr>
        <w:footnoteReference w:id="50"/>
      </w:r>
      <w:r w:rsidRPr="002974A9">
        <w:rPr>
          <w:sz w:val="22"/>
          <w:szCs w:val="22"/>
        </w:rPr>
        <w:t xml:space="preserve">Penjelasan beliau tentang hal ini turut mendedahkan perbezaan yang nyata antara peranan akal dan syarak sebagai sumber ilmu. Persoalan ini telah diperinci dan diulas secara yang lebih detil dalam mukadimah Mantik yang terdapat dalam </w:t>
      </w:r>
      <w:r w:rsidRPr="002974A9">
        <w:rPr>
          <w:i/>
          <w:iCs/>
          <w:sz w:val="22"/>
          <w:szCs w:val="22"/>
        </w:rPr>
        <w:t>al-Musta</w:t>
      </w:r>
      <w:r w:rsidRPr="002974A9">
        <w:rPr>
          <w:rFonts w:ascii="Transliterasi" w:hAnsi="Transliterasi" w:cs="Transliterasi"/>
          <w:i/>
          <w:iCs/>
          <w:sz w:val="22"/>
          <w:szCs w:val="22"/>
        </w:rPr>
        <w:t>s</w:t>
      </w:r>
      <w:r w:rsidRPr="002974A9">
        <w:rPr>
          <w:i/>
          <w:iCs/>
          <w:sz w:val="22"/>
          <w:szCs w:val="22"/>
        </w:rPr>
        <w:t>fa</w:t>
      </w:r>
      <w:r w:rsidRPr="002974A9">
        <w:rPr>
          <w:sz w:val="22"/>
          <w:szCs w:val="22"/>
        </w:rPr>
        <w:t xml:space="preserve">. </w:t>
      </w:r>
    </w:p>
    <w:p w:rsidR="00247F13" w:rsidRDefault="00247F13" w:rsidP="00247F13">
      <w:pPr>
        <w:pStyle w:val="BodyText"/>
        <w:spacing w:line="240" w:lineRule="auto"/>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memperkatakan tentang data-data yang boleh menghasilkan </w:t>
      </w:r>
      <w:r w:rsidRPr="002974A9">
        <w:rPr>
          <w:i/>
          <w:iCs/>
          <w:sz w:val="22"/>
          <w:szCs w:val="22"/>
          <w:vertAlign w:val="superscript"/>
        </w:rPr>
        <w:t>c</w:t>
      </w:r>
      <w:r w:rsidRPr="002974A9">
        <w:rPr>
          <w:i/>
          <w:iCs/>
          <w:sz w:val="22"/>
          <w:szCs w:val="22"/>
        </w:rPr>
        <w:t>ilm al-yaq</w:t>
      </w:r>
      <w:r w:rsidRPr="002974A9">
        <w:rPr>
          <w:rFonts w:ascii="Transliterasi" w:hAnsi="Transliterasi" w:cs="Transliterasi"/>
          <w:i/>
          <w:iCs/>
          <w:sz w:val="22"/>
          <w:szCs w:val="22"/>
        </w:rPr>
        <w:t>i</w:t>
      </w:r>
      <w:r w:rsidRPr="002974A9">
        <w:rPr>
          <w:i/>
          <w:iCs/>
          <w:sz w:val="22"/>
          <w:szCs w:val="22"/>
        </w:rPr>
        <w:t>n</w:t>
      </w:r>
      <w:r w:rsidRPr="002974A9">
        <w:rPr>
          <w:sz w:val="22"/>
          <w:szCs w:val="22"/>
        </w:rPr>
        <w:t xml:space="preserve">, sebagai sebahagian dari sub-topik penting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Perbincangan tentang hal ini adalah penting dalam epistimologi Islam. Ini kerana ia boleh menentukan sejauh mana sesuatu pernyataan boleh diterima sebagai sesuatu pernyataan yang benar. Setelah menyenaraikan tujuh data-data yang lazimnya dijadikan premis bagi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/kias iaitu aksiom, </w:t>
      </w:r>
      <w:r w:rsidRPr="002974A9">
        <w:rPr>
          <w:i/>
          <w:iCs/>
          <w:sz w:val="22"/>
          <w:szCs w:val="22"/>
        </w:rPr>
        <w:t>al-musy</w:t>
      </w:r>
      <w:r w:rsidRPr="002974A9">
        <w:rPr>
          <w:rFonts w:ascii="Transliterasi" w:hAnsi="Transliterasi" w:cs="Transliterasi"/>
          <w:i/>
          <w:iCs/>
          <w:sz w:val="22"/>
          <w:szCs w:val="22"/>
        </w:rPr>
        <w:t>a</w:t>
      </w:r>
      <w:r w:rsidRPr="002974A9">
        <w:rPr>
          <w:i/>
          <w:iCs/>
          <w:sz w:val="22"/>
          <w:szCs w:val="22"/>
        </w:rPr>
        <w:t>hadah al-b</w:t>
      </w:r>
      <w:r w:rsidRPr="002974A9">
        <w:rPr>
          <w:rFonts w:ascii="Transliterasi" w:hAnsi="Transliterasi" w:cs="Transliterasi"/>
          <w:i/>
          <w:iCs/>
          <w:sz w:val="22"/>
          <w:szCs w:val="22"/>
        </w:rPr>
        <w:t>at</w:t>
      </w:r>
      <w:r w:rsidRPr="002974A9">
        <w:rPr>
          <w:i/>
          <w:iCs/>
          <w:sz w:val="22"/>
          <w:szCs w:val="22"/>
        </w:rPr>
        <w:t>iniyyah</w:t>
      </w:r>
      <w:r w:rsidRPr="002974A9">
        <w:rPr>
          <w:sz w:val="22"/>
          <w:szCs w:val="22"/>
        </w:rPr>
        <w:t xml:space="preserve">, </w:t>
      </w:r>
      <w:r w:rsidRPr="002974A9">
        <w:rPr>
          <w:i/>
          <w:iCs/>
          <w:sz w:val="22"/>
          <w:szCs w:val="22"/>
        </w:rPr>
        <w:t>al-ma</w:t>
      </w:r>
      <w:r w:rsidRPr="002974A9">
        <w:rPr>
          <w:rFonts w:ascii="Transliterasi" w:hAnsi="Transliterasi" w:cs="Transliterasi"/>
          <w:i/>
          <w:iCs/>
          <w:sz w:val="22"/>
          <w:szCs w:val="22"/>
        </w:rPr>
        <w:t>h</w:t>
      </w:r>
      <w:r w:rsidRPr="002974A9">
        <w:rPr>
          <w:i/>
          <w:iCs/>
          <w:sz w:val="22"/>
          <w:szCs w:val="22"/>
        </w:rPr>
        <w:t>s</w:t>
      </w:r>
      <w:r w:rsidRPr="002974A9">
        <w:rPr>
          <w:rFonts w:ascii="Transliterasi" w:hAnsi="Transliterasi" w:cs="Transliterasi"/>
          <w:i/>
          <w:iCs/>
          <w:sz w:val="22"/>
          <w:szCs w:val="22"/>
        </w:rPr>
        <w:t>u</w:t>
      </w:r>
      <w:r w:rsidRPr="002974A9">
        <w:rPr>
          <w:i/>
          <w:iCs/>
          <w:sz w:val="22"/>
          <w:szCs w:val="22"/>
        </w:rPr>
        <w:t>s</w:t>
      </w:r>
      <w:r w:rsidRPr="002974A9">
        <w:rPr>
          <w:rFonts w:ascii="Transliterasi" w:hAnsi="Transliterasi" w:cs="Transliterasi"/>
          <w:i/>
          <w:iCs/>
          <w:sz w:val="22"/>
          <w:szCs w:val="22"/>
        </w:rPr>
        <w:t>a</w:t>
      </w:r>
      <w:r w:rsidRPr="002974A9">
        <w:rPr>
          <w:i/>
          <w:iCs/>
          <w:sz w:val="22"/>
          <w:szCs w:val="22"/>
        </w:rPr>
        <w:t>t al-</w:t>
      </w:r>
      <w:r w:rsidRPr="002974A9">
        <w:rPr>
          <w:rFonts w:ascii="Transliterasi" w:hAnsi="Transliterasi" w:cs="Transliterasi"/>
          <w:i/>
          <w:iCs/>
          <w:sz w:val="22"/>
          <w:szCs w:val="22"/>
        </w:rPr>
        <w:t>za</w:t>
      </w:r>
      <w:r w:rsidRPr="002974A9">
        <w:rPr>
          <w:i/>
          <w:iCs/>
          <w:sz w:val="22"/>
          <w:szCs w:val="22"/>
        </w:rPr>
        <w:t>hirah</w:t>
      </w:r>
      <w:r w:rsidRPr="002974A9">
        <w:rPr>
          <w:sz w:val="22"/>
          <w:szCs w:val="22"/>
        </w:rPr>
        <w:t xml:space="preserve">, data-data eksperimental, </w:t>
      </w:r>
      <w:r w:rsidRPr="002974A9">
        <w:rPr>
          <w:i/>
          <w:iCs/>
          <w:sz w:val="22"/>
          <w:szCs w:val="22"/>
        </w:rPr>
        <w:t>al-mutaw</w:t>
      </w:r>
      <w:r w:rsidRPr="002974A9">
        <w:rPr>
          <w:rFonts w:ascii="Transliterasi" w:hAnsi="Transliterasi" w:cs="Transliterasi"/>
          <w:i/>
          <w:iCs/>
          <w:sz w:val="22"/>
          <w:szCs w:val="22"/>
        </w:rPr>
        <w:t>a</w:t>
      </w:r>
      <w:r w:rsidRPr="002974A9">
        <w:rPr>
          <w:i/>
          <w:iCs/>
          <w:sz w:val="22"/>
          <w:szCs w:val="22"/>
        </w:rPr>
        <w:t>tir</w:t>
      </w:r>
      <w:r w:rsidRPr="002974A9">
        <w:rPr>
          <w:rFonts w:ascii="Transliterasi" w:hAnsi="Transliterasi" w:cs="Transliterasi"/>
          <w:i/>
          <w:iCs/>
          <w:sz w:val="22"/>
          <w:szCs w:val="22"/>
        </w:rPr>
        <w:t>a</w:t>
      </w:r>
      <w:r w:rsidRPr="002974A9">
        <w:rPr>
          <w:i/>
          <w:iCs/>
          <w:sz w:val="22"/>
          <w:szCs w:val="22"/>
        </w:rPr>
        <w:t>t</w:t>
      </w:r>
      <w:r w:rsidRPr="002974A9">
        <w:rPr>
          <w:sz w:val="22"/>
          <w:szCs w:val="22"/>
        </w:rPr>
        <w:t xml:space="preserve">, data-data imaginatif dan </w:t>
      </w:r>
      <w:r w:rsidRPr="002974A9">
        <w:rPr>
          <w:i/>
          <w:iCs/>
          <w:sz w:val="22"/>
          <w:szCs w:val="22"/>
        </w:rPr>
        <w:t>al-masyh</w:t>
      </w:r>
      <w:r w:rsidRPr="002974A9">
        <w:rPr>
          <w:rFonts w:ascii="Transliterasi" w:hAnsi="Transliterasi" w:cs="Transliterasi"/>
          <w:i/>
          <w:iCs/>
          <w:sz w:val="22"/>
          <w:szCs w:val="22"/>
        </w:rPr>
        <w:t>u</w:t>
      </w:r>
      <w:r w:rsidRPr="002974A9">
        <w:rPr>
          <w:i/>
          <w:iCs/>
          <w:sz w:val="22"/>
          <w:szCs w:val="22"/>
        </w:rPr>
        <w:t>r</w:t>
      </w:r>
      <w:r w:rsidRPr="002974A9">
        <w:rPr>
          <w:rFonts w:ascii="Transliterasi" w:hAnsi="Transliterasi" w:cs="Transliterasi"/>
          <w:i/>
          <w:iCs/>
          <w:sz w:val="22"/>
          <w:szCs w:val="22"/>
        </w:rPr>
        <w:t>a</w:t>
      </w:r>
      <w:r w:rsidRPr="002974A9">
        <w:rPr>
          <w:i/>
          <w:iCs/>
          <w:sz w:val="22"/>
          <w:szCs w:val="22"/>
        </w:rPr>
        <w:t>t</w:t>
      </w:r>
      <w:r w:rsidRPr="002974A9">
        <w:rPr>
          <w:sz w:val="22"/>
          <w:szCs w:val="22"/>
        </w:rPr>
        <w:t xml:space="preserve">, beliau hanya membataskan data-data yang boleh melahirkan </w:t>
      </w:r>
      <w:r w:rsidRPr="002974A9">
        <w:rPr>
          <w:i/>
          <w:iCs/>
          <w:sz w:val="22"/>
          <w:szCs w:val="22"/>
          <w:vertAlign w:val="superscript"/>
        </w:rPr>
        <w:t>c</w:t>
      </w:r>
      <w:r w:rsidRPr="002974A9">
        <w:rPr>
          <w:i/>
          <w:iCs/>
          <w:sz w:val="22"/>
          <w:szCs w:val="22"/>
        </w:rPr>
        <w:t>ilm al-yaq</w:t>
      </w:r>
      <w:r w:rsidRPr="002974A9">
        <w:rPr>
          <w:rFonts w:ascii="Transliterasi" w:hAnsi="Transliterasi" w:cs="Transliterasi"/>
          <w:i/>
          <w:iCs/>
          <w:sz w:val="22"/>
          <w:szCs w:val="22"/>
        </w:rPr>
        <w:t>i</w:t>
      </w:r>
      <w:r w:rsidRPr="002974A9">
        <w:rPr>
          <w:i/>
          <w:iCs/>
          <w:sz w:val="22"/>
          <w:szCs w:val="22"/>
        </w:rPr>
        <w:t>n</w:t>
      </w:r>
      <w:r w:rsidRPr="002974A9">
        <w:rPr>
          <w:sz w:val="22"/>
          <w:szCs w:val="22"/>
        </w:rPr>
        <w:t xml:space="preserve"> hanya kepada </w:t>
      </w:r>
      <w:smartTag w:uri="urn:schemas-microsoft-com:office:smarttags" w:element="place">
        <w:smartTag w:uri="urn:schemas-microsoft-com:office:smarttags" w:element="City">
          <w:r w:rsidRPr="002974A9">
            <w:rPr>
              <w:sz w:val="22"/>
              <w:szCs w:val="22"/>
            </w:rPr>
            <w:t>lima</w:t>
          </w:r>
        </w:smartTag>
      </w:smartTag>
      <w:r w:rsidRPr="002974A9">
        <w:rPr>
          <w:sz w:val="22"/>
          <w:szCs w:val="22"/>
        </w:rPr>
        <w:t xml:space="preserve"> sahaja, iaitu yang  sesuai untuk dijadikan premis bagi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Kelima-lima data tersebut ialah aksiom, </w:t>
      </w:r>
      <w:r w:rsidRPr="002974A9">
        <w:rPr>
          <w:i/>
          <w:iCs/>
          <w:sz w:val="22"/>
          <w:szCs w:val="22"/>
        </w:rPr>
        <w:t>al-musy</w:t>
      </w:r>
      <w:r w:rsidRPr="002974A9">
        <w:rPr>
          <w:rFonts w:ascii="Transliterasi" w:hAnsi="Transliterasi" w:cs="Transliterasi"/>
          <w:i/>
          <w:iCs/>
          <w:sz w:val="22"/>
          <w:szCs w:val="22"/>
        </w:rPr>
        <w:t>a</w:t>
      </w:r>
      <w:r w:rsidRPr="002974A9">
        <w:rPr>
          <w:i/>
          <w:iCs/>
          <w:sz w:val="22"/>
          <w:szCs w:val="22"/>
        </w:rPr>
        <w:t>hadah al-b</w:t>
      </w:r>
      <w:r w:rsidRPr="002974A9">
        <w:rPr>
          <w:rFonts w:ascii="Transliterasi" w:hAnsi="Transliterasi" w:cs="Transliterasi"/>
          <w:i/>
          <w:iCs/>
          <w:sz w:val="22"/>
          <w:szCs w:val="22"/>
        </w:rPr>
        <w:t>at</w:t>
      </w:r>
      <w:r w:rsidRPr="002974A9">
        <w:rPr>
          <w:i/>
          <w:iCs/>
          <w:sz w:val="22"/>
          <w:szCs w:val="22"/>
        </w:rPr>
        <w:t>iniyyah</w:t>
      </w:r>
      <w:r w:rsidRPr="002974A9">
        <w:rPr>
          <w:sz w:val="22"/>
          <w:szCs w:val="22"/>
        </w:rPr>
        <w:t xml:space="preserve">, </w:t>
      </w:r>
      <w:r w:rsidRPr="002974A9">
        <w:rPr>
          <w:i/>
          <w:iCs/>
          <w:sz w:val="22"/>
          <w:szCs w:val="22"/>
        </w:rPr>
        <w:t>al-ma</w:t>
      </w:r>
      <w:r w:rsidRPr="002974A9">
        <w:rPr>
          <w:rFonts w:ascii="Transliterasi" w:hAnsi="Transliterasi" w:cs="Transliterasi"/>
          <w:i/>
          <w:iCs/>
          <w:sz w:val="22"/>
          <w:szCs w:val="22"/>
        </w:rPr>
        <w:t>h</w:t>
      </w:r>
      <w:r w:rsidRPr="002974A9">
        <w:rPr>
          <w:i/>
          <w:iCs/>
          <w:sz w:val="22"/>
          <w:szCs w:val="22"/>
        </w:rPr>
        <w:t>s</w:t>
      </w:r>
      <w:r w:rsidRPr="002974A9">
        <w:rPr>
          <w:rFonts w:ascii="Transliterasi" w:hAnsi="Transliterasi" w:cs="Transliterasi"/>
          <w:i/>
          <w:iCs/>
          <w:sz w:val="22"/>
          <w:szCs w:val="22"/>
        </w:rPr>
        <w:t>u</w:t>
      </w:r>
      <w:r w:rsidRPr="002974A9">
        <w:rPr>
          <w:i/>
          <w:iCs/>
          <w:sz w:val="22"/>
          <w:szCs w:val="22"/>
        </w:rPr>
        <w:t>s</w:t>
      </w:r>
      <w:r w:rsidRPr="002974A9">
        <w:rPr>
          <w:rFonts w:ascii="Transliterasi" w:hAnsi="Transliterasi" w:cs="Transliterasi"/>
          <w:i/>
          <w:iCs/>
          <w:sz w:val="22"/>
          <w:szCs w:val="22"/>
        </w:rPr>
        <w:t>a</w:t>
      </w:r>
      <w:r w:rsidRPr="002974A9">
        <w:rPr>
          <w:i/>
          <w:iCs/>
          <w:sz w:val="22"/>
          <w:szCs w:val="22"/>
        </w:rPr>
        <w:t>t al-</w:t>
      </w:r>
      <w:r w:rsidRPr="002974A9">
        <w:rPr>
          <w:rFonts w:ascii="Transliterasi" w:hAnsi="Transliterasi" w:cs="Transliterasi"/>
          <w:i/>
          <w:iCs/>
          <w:sz w:val="22"/>
          <w:szCs w:val="22"/>
        </w:rPr>
        <w:t>za</w:t>
      </w:r>
      <w:r w:rsidRPr="002974A9">
        <w:rPr>
          <w:i/>
          <w:iCs/>
          <w:sz w:val="22"/>
          <w:szCs w:val="22"/>
        </w:rPr>
        <w:t>hirah</w:t>
      </w:r>
      <w:r w:rsidRPr="002974A9">
        <w:rPr>
          <w:sz w:val="22"/>
          <w:szCs w:val="22"/>
        </w:rPr>
        <w:t xml:space="preserve">, data-data eksperimental dan </w:t>
      </w:r>
      <w:r w:rsidRPr="002974A9">
        <w:rPr>
          <w:i/>
          <w:iCs/>
          <w:sz w:val="22"/>
          <w:szCs w:val="22"/>
        </w:rPr>
        <w:t>al-mutaw</w:t>
      </w:r>
      <w:r w:rsidRPr="002974A9">
        <w:rPr>
          <w:rFonts w:ascii="Transliterasi" w:hAnsi="Transliterasi" w:cs="Transliterasi"/>
          <w:i/>
          <w:iCs/>
          <w:sz w:val="22"/>
          <w:szCs w:val="22"/>
        </w:rPr>
        <w:t>a</w:t>
      </w:r>
      <w:r w:rsidRPr="002974A9">
        <w:rPr>
          <w:i/>
          <w:iCs/>
          <w:sz w:val="22"/>
          <w:szCs w:val="22"/>
        </w:rPr>
        <w:t>tir</w:t>
      </w:r>
      <w:r w:rsidRPr="002974A9">
        <w:rPr>
          <w:rFonts w:ascii="Transliterasi" w:hAnsi="Transliterasi" w:cs="Transliterasi"/>
          <w:i/>
          <w:iCs/>
          <w:sz w:val="22"/>
          <w:szCs w:val="22"/>
        </w:rPr>
        <w:t>a</w:t>
      </w:r>
      <w:r w:rsidRPr="002974A9">
        <w:rPr>
          <w:i/>
          <w:iCs/>
          <w:sz w:val="22"/>
          <w:szCs w:val="22"/>
        </w:rPr>
        <w:t>t</w:t>
      </w:r>
      <w:r w:rsidRPr="002974A9">
        <w:rPr>
          <w:sz w:val="22"/>
          <w:szCs w:val="22"/>
        </w:rPr>
        <w:t xml:space="preserve">. </w:t>
      </w:r>
    </w:p>
    <w:p w:rsidR="00247F13" w:rsidRPr="002974A9" w:rsidRDefault="00247F13" w:rsidP="00247F13">
      <w:pPr>
        <w:pStyle w:val="BodyText"/>
        <w:spacing w:line="240" w:lineRule="auto"/>
        <w:jc w:val="lowKashida"/>
        <w:rPr>
          <w:i/>
          <w:iCs/>
          <w:sz w:val="22"/>
          <w:szCs w:val="22"/>
        </w:rPr>
      </w:pPr>
      <w:r w:rsidRPr="002974A9">
        <w:rPr>
          <w:sz w:val="22"/>
          <w:szCs w:val="22"/>
        </w:rPr>
        <w:t>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 xml:space="preserve">i </w:t>
      </w:r>
      <w:r w:rsidRPr="002974A9">
        <w:rPr>
          <w:sz w:val="22"/>
          <w:szCs w:val="22"/>
        </w:rPr>
        <w:t xml:space="preserve">amat menekankan kepada data-data yang boleh melahirkan </w:t>
      </w:r>
      <w:r w:rsidRPr="002974A9">
        <w:rPr>
          <w:i/>
          <w:iCs/>
          <w:sz w:val="22"/>
          <w:szCs w:val="22"/>
          <w:vertAlign w:val="superscript"/>
        </w:rPr>
        <w:t>c</w:t>
      </w:r>
      <w:r w:rsidRPr="002974A9">
        <w:rPr>
          <w:i/>
          <w:iCs/>
          <w:sz w:val="22"/>
          <w:szCs w:val="22"/>
        </w:rPr>
        <w:t>ilm al-yaq</w:t>
      </w:r>
      <w:r w:rsidRPr="002974A9">
        <w:rPr>
          <w:rFonts w:ascii="Transliterasi" w:hAnsi="Transliterasi" w:cs="Transliterasi"/>
          <w:i/>
          <w:iCs/>
          <w:sz w:val="22"/>
          <w:szCs w:val="22"/>
        </w:rPr>
        <w:t>i</w:t>
      </w:r>
      <w:r w:rsidRPr="002974A9">
        <w:rPr>
          <w:i/>
          <w:iCs/>
          <w:sz w:val="22"/>
          <w:szCs w:val="22"/>
        </w:rPr>
        <w:t>n</w:t>
      </w:r>
      <w:r w:rsidRPr="002974A9">
        <w:rPr>
          <w:sz w:val="22"/>
          <w:szCs w:val="22"/>
        </w:rPr>
        <w:t xml:space="preserve"> yang berasaskan kepada periwayatan secara mutawatir, iaitu data yang berasaskan </w:t>
      </w:r>
      <w:r w:rsidRPr="002974A9">
        <w:rPr>
          <w:sz w:val="22"/>
          <w:szCs w:val="22"/>
        </w:rPr>
        <w:lastRenderedPageBreak/>
        <w:t>kepada nas al-Qura’</w:t>
      </w:r>
      <w:r w:rsidRPr="002974A9">
        <w:rPr>
          <w:rFonts w:ascii="Transliterasi" w:hAnsi="Transliterasi" w:cs="Transliterasi"/>
          <w:sz w:val="22"/>
          <w:szCs w:val="22"/>
        </w:rPr>
        <w:t>a</w:t>
      </w:r>
      <w:r w:rsidRPr="002974A9">
        <w:rPr>
          <w:sz w:val="22"/>
          <w:szCs w:val="22"/>
        </w:rPr>
        <w:t>n dan Hadis Rasulullah s.</w:t>
      </w:r>
      <w:r w:rsidRPr="002974A9">
        <w:rPr>
          <w:sz w:val="22"/>
          <w:szCs w:val="22"/>
          <w:vertAlign w:val="superscript"/>
        </w:rPr>
        <w:t>c</w:t>
      </w:r>
      <w:r w:rsidRPr="002974A9">
        <w:rPr>
          <w:sz w:val="22"/>
          <w:szCs w:val="22"/>
        </w:rPr>
        <w:t xml:space="preserve">a.w. Data tersebut dianggapnya sebagai data berautoriti yang mengatasi data-data yang boleh menghasilkan </w:t>
      </w:r>
      <w:r w:rsidRPr="002974A9">
        <w:rPr>
          <w:i/>
          <w:iCs/>
          <w:sz w:val="22"/>
          <w:szCs w:val="22"/>
          <w:vertAlign w:val="superscript"/>
        </w:rPr>
        <w:t>c</w:t>
      </w:r>
      <w:r w:rsidRPr="002974A9">
        <w:rPr>
          <w:i/>
          <w:iCs/>
          <w:sz w:val="22"/>
          <w:szCs w:val="22"/>
        </w:rPr>
        <w:t>ilm al-yaq</w:t>
      </w:r>
      <w:r w:rsidRPr="002974A9">
        <w:rPr>
          <w:rFonts w:ascii="Transliterasi" w:hAnsi="Transliterasi" w:cs="Transliterasi"/>
          <w:i/>
          <w:iCs/>
          <w:sz w:val="22"/>
          <w:szCs w:val="22"/>
        </w:rPr>
        <w:t>i</w:t>
      </w:r>
      <w:r w:rsidRPr="002974A9">
        <w:rPr>
          <w:i/>
          <w:iCs/>
          <w:sz w:val="22"/>
          <w:szCs w:val="22"/>
        </w:rPr>
        <w:t>n</w:t>
      </w:r>
      <w:r w:rsidRPr="002974A9">
        <w:rPr>
          <w:sz w:val="22"/>
          <w:szCs w:val="22"/>
        </w:rPr>
        <w:t xml:space="preserve"> yang lain, misalnya </w:t>
      </w:r>
      <w:r w:rsidRPr="002974A9">
        <w:rPr>
          <w:i/>
          <w:iCs/>
          <w:sz w:val="22"/>
          <w:szCs w:val="22"/>
        </w:rPr>
        <w:t>al-ma</w:t>
      </w:r>
      <w:r w:rsidRPr="002974A9">
        <w:rPr>
          <w:rFonts w:ascii="Transliterasi" w:hAnsi="Transliterasi" w:cs="Transliterasi"/>
          <w:i/>
          <w:iCs/>
          <w:sz w:val="22"/>
          <w:szCs w:val="22"/>
        </w:rPr>
        <w:t>h</w:t>
      </w:r>
      <w:r w:rsidRPr="002974A9">
        <w:rPr>
          <w:i/>
          <w:iCs/>
          <w:sz w:val="22"/>
          <w:szCs w:val="22"/>
        </w:rPr>
        <w:t>s</w:t>
      </w:r>
      <w:r w:rsidRPr="002974A9">
        <w:rPr>
          <w:rFonts w:ascii="Transliterasi" w:hAnsi="Transliterasi" w:cs="Transliterasi"/>
          <w:i/>
          <w:iCs/>
          <w:sz w:val="22"/>
          <w:szCs w:val="22"/>
        </w:rPr>
        <w:t>u</w:t>
      </w:r>
      <w:r w:rsidRPr="002974A9">
        <w:rPr>
          <w:i/>
          <w:iCs/>
          <w:sz w:val="22"/>
          <w:szCs w:val="22"/>
        </w:rPr>
        <w:t>s</w:t>
      </w:r>
      <w:r w:rsidRPr="002974A9">
        <w:rPr>
          <w:rFonts w:ascii="Transliterasi" w:hAnsi="Transliterasi" w:cs="Transliterasi"/>
          <w:i/>
          <w:iCs/>
          <w:sz w:val="22"/>
          <w:szCs w:val="22"/>
        </w:rPr>
        <w:t>a</w:t>
      </w:r>
      <w:r w:rsidRPr="002974A9">
        <w:rPr>
          <w:i/>
          <w:iCs/>
          <w:sz w:val="22"/>
          <w:szCs w:val="22"/>
        </w:rPr>
        <w:t>t al-</w:t>
      </w:r>
      <w:r w:rsidRPr="002974A9">
        <w:rPr>
          <w:rFonts w:ascii="Transliterasi" w:hAnsi="Transliterasi" w:cs="Transliterasi"/>
          <w:i/>
          <w:iCs/>
          <w:sz w:val="22"/>
          <w:szCs w:val="22"/>
        </w:rPr>
        <w:t>za</w:t>
      </w:r>
      <w:r w:rsidRPr="002974A9">
        <w:rPr>
          <w:i/>
          <w:iCs/>
          <w:sz w:val="22"/>
          <w:szCs w:val="22"/>
        </w:rPr>
        <w:t>hirah</w:t>
      </w:r>
      <w:r w:rsidRPr="002974A9">
        <w:rPr>
          <w:sz w:val="22"/>
          <w:szCs w:val="22"/>
        </w:rPr>
        <w:t xml:space="preserve"> dan data-data eksperimental. Ini bermakna bahawa konklusi yang boleh diyakini betul-betul hanyalah yang bersumberkan kepada sumber-sumber syariat Islam, di samping sumber-sumber akal yang sukar dipertikaikan. Pemikiran beliau dalam hal ini sebenarnya adalah selaras dengan pandangan al-Qura’</w:t>
      </w:r>
      <w:r w:rsidRPr="002974A9">
        <w:rPr>
          <w:rFonts w:ascii="Transliterasi" w:hAnsi="Transliterasi" w:cs="Transliterasi"/>
          <w:sz w:val="22"/>
          <w:szCs w:val="22"/>
        </w:rPr>
        <w:t>a</w:t>
      </w:r>
      <w:r w:rsidRPr="002974A9">
        <w:rPr>
          <w:sz w:val="22"/>
          <w:szCs w:val="22"/>
        </w:rPr>
        <w:t>n yang meletakkan al-Qur’</w:t>
      </w:r>
      <w:r w:rsidRPr="002974A9">
        <w:rPr>
          <w:rFonts w:ascii="Transliterasi" w:hAnsi="Transliterasi" w:cs="Transliterasi"/>
          <w:sz w:val="22"/>
          <w:szCs w:val="22"/>
        </w:rPr>
        <w:t>a</w:t>
      </w:r>
      <w:r w:rsidRPr="002974A9">
        <w:rPr>
          <w:sz w:val="22"/>
          <w:szCs w:val="22"/>
        </w:rPr>
        <w:t>n sebagai sumber rujukan bagi semua ilmu Islam dan perakuannya terhadap kedudukan Rasulullah s.</w:t>
      </w:r>
      <w:r w:rsidRPr="002974A9">
        <w:rPr>
          <w:sz w:val="22"/>
          <w:szCs w:val="22"/>
          <w:vertAlign w:val="superscript"/>
        </w:rPr>
        <w:t>c</w:t>
      </w:r>
      <w:r w:rsidRPr="002974A9">
        <w:rPr>
          <w:sz w:val="22"/>
          <w:szCs w:val="22"/>
        </w:rPr>
        <w:t xml:space="preserve">a.w. sebagai seorang Rasul yang tidak pernah memperkatakan sesuatu perkara berasaskan hawa nafsunya sendiri. Setiap muslim sepatutnya menilai sesuatu hujah atau pendapat yang dikeluarkan oleh seseorang berdasarkan kepada sejauh mana ia bersandarkan kepada asas-asas ilmu yang bersumberkan </w:t>
      </w:r>
      <w:r w:rsidRPr="002974A9">
        <w:rPr>
          <w:i/>
          <w:iCs/>
          <w:sz w:val="22"/>
          <w:szCs w:val="22"/>
        </w:rPr>
        <w:t>al-mutaw</w:t>
      </w:r>
      <w:r w:rsidRPr="002974A9">
        <w:rPr>
          <w:rFonts w:ascii="Transliterasi" w:hAnsi="Transliterasi" w:cs="Transliterasi"/>
          <w:i/>
          <w:iCs/>
          <w:sz w:val="22"/>
          <w:szCs w:val="22"/>
        </w:rPr>
        <w:t>a</w:t>
      </w:r>
      <w:r w:rsidRPr="002974A9">
        <w:rPr>
          <w:i/>
          <w:iCs/>
          <w:sz w:val="22"/>
          <w:szCs w:val="22"/>
        </w:rPr>
        <w:t>tir</w:t>
      </w:r>
      <w:r w:rsidRPr="002974A9">
        <w:rPr>
          <w:rFonts w:ascii="Transliterasi" w:hAnsi="Transliterasi" w:cs="Transliterasi"/>
          <w:i/>
          <w:iCs/>
          <w:sz w:val="22"/>
          <w:szCs w:val="22"/>
        </w:rPr>
        <w:t>a</w:t>
      </w:r>
      <w:r w:rsidRPr="002974A9">
        <w:rPr>
          <w:i/>
          <w:iCs/>
          <w:sz w:val="22"/>
          <w:szCs w:val="22"/>
        </w:rPr>
        <w:t xml:space="preserve">t .  </w:t>
      </w:r>
    </w:p>
    <w:p w:rsidR="00247F13" w:rsidRDefault="00247F13" w:rsidP="00247F13">
      <w:pPr>
        <w:pStyle w:val="BodyText"/>
        <w:spacing w:line="240" w:lineRule="auto"/>
        <w:jc w:val="lowKashida"/>
        <w:rPr>
          <w:sz w:val="22"/>
          <w:szCs w:val="22"/>
        </w:rPr>
      </w:pPr>
    </w:p>
    <w:p w:rsidR="00247F13" w:rsidRPr="002974A9" w:rsidRDefault="00247F13" w:rsidP="00247F13">
      <w:pPr>
        <w:pStyle w:val="BodyText"/>
        <w:spacing w:line="240" w:lineRule="auto"/>
        <w:jc w:val="lowKashida"/>
        <w:rPr>
          <w:sz w:val="22"/>
          <w:szCs w:val="22"/>
        </w:rPr>
      </w:pPr>
      <w:r w:rsidRPr="002974A9">
        <w:rPr>
          <w:sz w:val="22"/>
          <w:szCs w:val="22"/>
        </w:rPr>
        <w:t xml:space="preserve">Walaubagaimanapun, beliau tidak mengetepikan asas-asas ilmu yang lain yang disebutkan di atas iaitu aksiom, </w:t>
      </w:r>
      <w:r w:rsidRPr="002974A9">
        <w:rPr>
          <w:i/>
          <w:iCs/>
          <w:sz w:val="22"/>
          <w:szCs w:val="22"/>
        </w:rPr>
        <w:t>al-musy</w:t>
      </w:r>
      <w:r w:rsidRPr="002974A9">
        <w:rPr>
          <w:rFonts w:ascii="Transliterasi" w:hAnsi="Transliterasi" w:cs="Transliterasi"/>
          <w:i/>
          <w:iCs/>
          <w:sz w:val="22"/>
          <w:szCs w:val="22"/>
        </w:rPr>
        <w:t>a</w:t>
      </w:r>
      <w:r w:rsidRPr="002974A9">
        <w:rPr>
          <w:i/>
          <w:iCs/>
          <w:sz w:val="22"/>
          <w:szCs w:val="22"/>
        </w:rPr>
        <w:t>hadah al-b</w:t>
      </w:r>
      <w:r w:rsidRPr="002974A9">
        <w:rPr>
          <w:rFonts w:ascii="Transliterasi" w:hAnsi="Transliterasi" w:cs="Transliterasi"/>
          <w:i/>
          <w:iCs/>
          <w:sz w:val="22"/>
          <w:szCs w:val="22"/>
        </w:rPr>
        <w:t>at</w:t>
      </w:r>
      <w:r w:rsidRPr="002974A9">
        <w:rPr>
          <w:i/>
          <w:iCs/>
          <w:sz w:val="22"/>
          <w:szCs w:val="22"/>
        </w:rPr>
        <w:t>iniyyah</w:t>
      </w:r>
      <w:r w:rsidRPr="002974A9">
        <w:rPr>
          <w:sz w:val="22"/>
          <w:szCs w:val="22"/>
        </w:rPr>
        <w:t xml:space="preserve">, </w:t>
      </w:r>
      <w:r w:rsidRPr="002974A9">
        <w:rPr>
          <w:i/>
          <w:iCs/>
          <w:sz w:val="22"/>
          <w:szCs w:val="22"/>
        </w:rPr>
        <w:t>al-ma</w:t>
      </w:r>
      <w:r w:rsidRPr="002974A9">
        <w:rPr>
          <w:rFonts w:ascii="Transliterasi" w:hAnsi="Transliterasi" w:cs="Transliterasi"/>
          <w:i/>
          <w:iCs/>
          <w:sz w:val="22"/>
          <w:szCs w:val="22"/>
        </w:rPr>
        <w:t>h</w:t>
      </w:r>
      <w:r w:rsidRPr="002974A9">
        <w:rPr>
          <w:i/>
          <w:iCs/>
          <w:sz w:val="22"/>
          <w:szCs w:val="22"/>
        </w:rPr>
        <w:t>s</w:t>
      </w:r>
      <w:r w:rsidRPr="002974A9">
        <w:rPr>
          <w:rFonts w:ascii="Transliterasi" w:hAnsi="Transliterasi" w:cs="Transliterasi"/>
          <w:i/>
          <w:iCs/>
          <w:sz w:val="22"/>
          <w:szCs w:val="22"/>
        </w:rPr>
        <w:t>u</w:t>
      </w:r>
      <w:r w:rsidRPr="002974A9">
        <w:rPr>
          <w:i/>
          <w:iCs/>
          <w:sz w:val="22"/>
          <w:szCs w:val="22"/>
        </w:rPr>
        <w:t>s</w:t>
      </w:r>
      <w:r w:rsidRPr="002974A9">
        <w:rPr>
          <w:rFonts w:ascii="Transliterasi" w:hAnsi="Transliterasi" w:cs="Transliterasi"/>
          <w:i/>
          <w:iCs/>
          <w:sz w:val="22"/>
          <w:szCs w:val="22"/>
        </w:rPr>
        <w:t>a</w:t>
      </w:r>
      <w:r w:rsidRPr="002974A9">
        <w:rPr>
          <w:i/>
          <w:iCs/>
          <w:sz w:val="22"/>
          <w:szCs w:val="22"/>
        </w:rPr>
        <w:t>t al-</w:t>
      </w:r>
      <w:r w:rsidRPr="002974A9">
        <w:rPr>
          <w:rFonts w:ascii="Transliterasi" w:hAnsi="Transliterasi" w:cs="Transliterasi"/>
          <w:i/>
          <w:iCs/>
          <w:sz w:val="22"/>
          <w:szCs w:val="22"/>
        </w:rPr>
        <w:t>za</w:t>
      </w:r>
      <w:r w:rsidRPr="002974A9">
        <w:rPr>
          <w:i/>
          <w:iCs/>
          <w:sz w:val="22"/>
          <w:szCs w:val="22"/>
        </w:rPr>
        <w:t xml:space="preserve">hirah </w:t>
      </w:r>
      <w:r w:rsidRPr="002974A9">
        <w:rPr>
          <w:sz w:val="22"/>
          <w:szCs w:val="22"/>
        </w:rPr>
        <w:t>dan data-data eksperimental kerana fakta-fakta ilmu yang berasaskan kepada perkara tersebut diperakui oleh al-Qur’</w:t>
      </w:r>
      <w:r w:rsidRPr="002974A9">
        <w:rPr>
          <w:rFonts w:ascii="Transliterasi" w:hAnsi="Transliterasi" w:cs="Transliterasi"/>
          <w:sz w:val="22"/>
          <w:szCs w:val="22"/>
        </w:rPr>
        <w:t>a</w:t>
      </w:r>
      <w:r w:rsidRPr="002974A9">
        <w:rPr>
          <w:sz w:val="22"/>
          <w:szCs w:val="22"/>
        </w:rPr>
        <w:t>n dan al-Sunnah, tambahan pula kebenaran data-data tersebut telah turut diakui oleh manusia yang berakal waras kerana ia adalah  sesuatu yang bersifat “</w:t>
      </w:r>
      <w:r w:rsidRPr="002974A9">
        <w:rPr>
          <w:i/>
          <w:iCs/>
          <w:sz w:val="22"/>
          <w:szCs w:val="22"/>
        </w:rPr>
        <w:t>self- evidence</w:t>
      </w:r>
      <w:r w:rsidRPr="002974A9">
        <w:rPr>
          <w:sz w:val="22"/>
          <w:szCs w:val="22"/>
        </w:rPr>
        <w:t>”. Manusia dengan sendirinya yakin bahawa dirinya wujud di dunia ini, ia tahu bila ia lapar dan kenyang,  dia tahu bahawa “salji  putih” dan “bulan adalah bulat” dan ia juga tahu bahawa “api boleh membakar sesuatu”</w:t>
      </w:r>
      <w:r w:rsidRPr="002974A9">
        <w:rPr>
          <w:rStyle w:val="FootnoteReference"/>
          <w:sz w:val="22"/>
          <w:szCs w:val="22"/>
        </w:rPr>
        <w:t xml:space="preserve"> </w:t>
      </w:r>
      <w:r w:rsidRPr="002974A9">
        <w:rPr>
          <w:rStyle w:val="FootnoteReference"/>
          <w:sz w:val="22"/>
          <w:szCs w:val="22"/>
        </w:rPr>
        <w:footnoteReference w:id="51"/>
      </w:r>
      <w:r w:rsidRPr="002974A9">
        <w:rPr>
          <w:sz w:val="22"/>
          <w:szCs w:val="22"/>
        </w:rPr>
        <w:t xml:space="preserve">.    </w:t>
      </w:r>
    </w:p>
    <w:p w:rsidR="00247F13" w:rsidRDefault="00247F13" w:rsidP="00247F13">
      <w:pPr>
        <w:pStyle w:val="BodyText"/>
        <w:spacing w:line="240" w:lineRule="auto"/>
        <w:jc w:val="lowKashida"/>
        <w:rPr>
          <w:sz w:val="22"/>
          <w:szCs w:val="22"/>
        </w:rPr>
      </w:pPr>
    </w:p>
    <w:p w:rsidR="00247F13" w:rsidRPr="004C3631" w:rsidRDefault="00247F13" w:rsidP="00247F13">
      <w:pPr>
        <w:pStyle w:val="BodyText"/>
        <w:spacing w:line="240" w:lineRule="auto"/>
        <w:jc w:val="lowKashida"/>
        <w:rPr>
          <w:sz w:val="22"/>
          <w:szCs w:val="22"/>
          <w:lang w:val="fi-FI"/>
        </w:rPr>
      </w:pPr>
      <w:r w:rsidRPr="002974A9">
        <w:rPr>
          <w:sz w:val="22"/>
          <w:szCs w:val="22"/>
        </w:rPr>
        <w:t>Mengenai data-data imaginatif dan data-data yang berasaskan “pandangan popular”, beliau tidak meletakkan data-data tersebut sebagai sesuatu yang mencapai taraf  “</w:t>
      </w:r>
      <w:r w:rsidRPr="002974A9">
        <w:rPr>
          <w:i/>
          <w:iCs/>
          <w:sz w:val="22"/>
          <w:szCs w:val="22"/>
        </w:rPr>
        <w:t>al-yaq</w:t>
      </w:r>
      <w:r w:rsidRPr="002974A9">
        <w:rPr>
          <w:rFonts w:ascii="Transliterasi" w:hAnsi="Transliterasi" w:cs="Transliterasi"/>
          <w:i/>
          <w:iCs/>
          <w:sz w:val="22"/>
          <w:szCs w:val="22"/>
        </w:rPr>
        <w:t>i</w:t>
      </w:r>
      <w:r w:rsidRPr="002974A9">
        <w:rPr>
          <w:i/>
          <w:iCs/>
          <w:sz w:val="22"/>
          <w:szCs w:val="22"/>
        </w:rPr>
        <w:t>n</w:t>
      </w:r>
      <w:r w:rsidRPr="002974A9">
        <w:rPr>
          <w:sz w:val="22"/>
          <w:szCs w:val="22"/>
        </w:rPr>
        <w:t xml:space="preserve">” sebagaimana yang dicapai oleh kelima-lima data tadi. </w:t>
      </w:r>
      <w:r w:rsidRPr="004C3631">
        <w:rPr>
          <w:sz w:val="22"/>
          <w:szCs w:val="22"/>
          <w:lang w:val="fi-FI"/>
        </w:rPr>
        <w:t>Ini kerana adanya kemungkinan manusia tersilap dalam menafsirkan sesuatu perkara kerana kelemahan-kelemahan yang ada pada manusia itu sendiri. Data imaginatif misalnya, jelas terdedah kepada kesilapan kerana ia hanya berasaskan kepada fungsi satu bahagian dari otak manusia dinamakan sebagai “</w:t>
      </w:r>
      <w:r w:rsidRPr="004C3631">
        <w:rPr>
          <w:i/>
          <w:iCs/>
          <w:sz w:val="22"/>
          <w:szCs w:val="22"/>
          <w:lang w:val="fi-FI"/>
        </w:rPr>
        <w:t>al-wahm</w:t>
      </w:r>
      <w:r w:rsidRPr="004C3631">
        <w:rPr>
          <w:sz w:val="22"/>
          <w:szCs w:val="22"/>
          <w:lang w:val="fi-FI"/>
        </w:rPr>
        <w:t xml:space="preserve">” (imaginasi) dan fungsi </w:t>
      </w:r>
      <w:r w:rsidRPr="004C3631">
        <w:rPr>
          <w:i/>
          <w:iCs/>
          <w:sz w:val="22"/>
          <w:szCs w:val="22"/>
          <w:lang w:val="fi-FI"/>
        </w:rPr>
        <w:t>al-wahm</w:t>
      </w:r>
      <w:r w:rsidRPr="004C3631">
        <w:rPr>
          <w:sz w:val="22"/>
          <w:szCs w:val="22"/>
          <w:lang w:val="fi-FI"/>
        </w:rPr>
        <w:t xml:space="preserve"> adalah amat terhad kerana ia tidak dapat mengimaginasikan misalnya, perkara-perkara ghaib yang jauh dari jangkauan imaginasi manusia dan tidak dapat dicerap oleh fakulti imaginasi yang dimilikinya. Ramai manusia yang tersesat kerana cuba membayangkan kebenaran perkara-perkara yang di</w:t>
      </w:r>
      <w:r>
        <w:rPr>
          <w:sz w:val="22"/>
          <w:szCs w:val="22"/>
          <w:lang w:val="fi-FI"/>
        </w:rPr>
        <w:t xml:space="preserve"> </w:t>
      </w:r>
      <w:r w:rsidRPr="004C3631">
        <w:rPr>
          <w:sz w:val="22"/>
          <w:szCs w:val="22"/>
          <w:lang w:val="fi-FI"/>
        </w:rPr>
        <w:t>luar dari cakupan imaginasinya sendiri.</w:t>
      </w:r>
    </w:p>
    <w:p w:rsidR="00247F13" w:rsidRPr="004C3631" w:rsidRDefault="00247F13" w:rsidP="00247F13">
      <w:pPr>
        <w:pStyle w:val="BodyText"/>
        <w:spacing w:line="240" w:lineRule="auto"/>
        <w:jc w:val="lowKashida"/>
        <w:rPr>
          <w:sz w:val="22"/>
          <w:szCs w:val="22"/>
          <w:lang w:val="fi-FI"/>
        </w:rPr>
      </w:pPr>
    </w:p>
    <w:p w:rsidR="00247F13" w:rsidRPr="004C3631" w:rsidRDefault="00247F13" w:rsidP="00247F13">
      <w:pPr>
        <w:pStyle w:val="BodyText"/>
        <w:spacing w:line="240" w:lineRule="auto"/>
        <w:jc w:val="lowKashida"/>
        <w:rPr>
          <w:sz w:val="22"/>
          <w:szCs w:val="22"/>
          <w:lang w:val="sv-SE"/>
        </w:rPr>
      </w:pPr>
      <w:r w:rsidRPr="004C3631">
        <w:rPr>
          <w:sz w:val="22"/>
          <w:szCs w:val="22"/>
          <w:lang w:val="fi-FI"/>
        </w:rPr>
        <w:t>Begitu juga dengan yang terakhir iaitu data yang berasaskan “pandangan/pendapat popular” yang dikenali sebagai “</w:t>
      </w:r>
      <w:r w:rsidRPr="004C3631">
        <w:rPr>
          <w:i/>
          <w:iCs/>
          <w:sz w:val="22"/>
          <w:szCs w:val="22"/>
          <w:lang w:val="fi-FI"/>
        </w:rPr>
        <w:t>al-masyh</w:t>
      </w:r>
      <w:r w:rsidRPr="004C3631">
        <w:rPr>
          <w:rFonts w:ascii="Transliterasi" w:hAnsi="Transliterasi" w:cs="Transliterasi"/>
          <w:i/>
          <w:iCs/>
          <w:sz w:val="22"/>
          <w:szCs w:val="22"/>
          <w:lang w:val="fi-FI"/>
        </w:rPr>
        <w:t>u</w:t>
      </w:r>
      <w:r w:rsidRPr="004C3631">
        <w:rPr>
          <w:i/>
          <w:iCs/>
          <w:sz w:val="22"/>
          <w:szCs w:val="22"/>
          <w:lang w:val="fi-FI"/>
        </w:rPr>
        <w:t>r</w:t>
      </w:r>
      <w:r w:rsidRPr="004C3631">
        <w:rPr>
          <w:rFonts w:ascii="Transliterasi" w:hAnsi="Transliterasi" w:cs="Transliterasi"/>
          <w:i/>
          <w:iCs/>
          <w:sz w:val="22"/>
          <w:szCs w:val="22"/>
          <w:lang w:val="fi-FI"/>
        </w:rPr>
        <w:t>a</w:t>
      </w:r>
      <w:r w:rsidRPr="004C3631">
        <w:rPr>
          <w:i/>
          <w:iCs/>
          <w:sz w:val="22"/>
          <w:szCs w:val="22"/>
          <w:lang w:val="fi-FI"/>
        </w:rPr>
        <w:t>t</w:t>
      </w:r>
      <w:r w:rsidRPr="004C3631">
        <w:rPr>
          <w:sz w:val="22"/>
          <w:szCs w:val="22"/>
          <w:lang w:val="fi-FI"/>
        </w:rPr>
        <w:t>”.  Ini kerana bukan semua perkara yang popular atau masyhur itu adalah sesuatu yang benar. Pandangan masyhur secara mutlak tidak boleh dijadikan sebagai satu-satu penilaian  dalam berfikir. al-Ghazz</w:t>
      </w:r>
      <w:r w:rsidRPr="004C3631">
        <w:rPr>
          <w:rFonts w:ascii="Transliterasi" w:hAnsi="Transliterasi" w:cs="Transliterasi"/>
          <w:sz w:val="22"/>
          <w:szCs w:val="22"/>
          <w:lang w:val="fi-FI"/>
        </w:rPr>
        <w:t>a</w:t>
      </w:r>
      <w:r w:rsidRPr="004C3631">
        <w:rPr>
          <w:sz w:val="22"/>
          <w:szCs w:val="22"/>
          <w:lang w:val="fi-FI"/>
        </w:rPr>
        <w:t>l</w:t>
      </w:r>
      <w:r w:rsidRPr="004C3631">
        <w:rPr>
          <w:rFonts w:ascii="Transliterasi" w:hAnsi="Transliterasi" w:cs="Transliterasi"/>
          <w:sz w:val="22"/>
          <w:szCs w:val="22"/>
          <w:lang w:val="fi-FI"/>
        </w:rPr>
        <w:t>i</w:t>
      </w:r>
      <w:r w:rsidRPr="004C3631">
        <w:rPr>
          <w:sz w:val="22"/>
          <w:szCs w:val="22"/>
          <w:lang w:val="fi-FI"/>
        </w:rPr>
        <w:t xml:space="preserve"> telah menunjukkan contoh bagaimana sesetengah kalangan yang menganggap bahawa “amalan menyembelih binatang adalah satu perbuatan keji” dan sebab itu mereka tidak memakan daging binatang sembelihan tersebut. </w:t>
      </w:r>
      <w:r w:rsidRPr="004C3631">
        <w:rPr>
          <w:sz w:val="22"/>
          <w:szCs w:val="22"/>
          <w:lang w:val="sv-SE"/>
        </w:rPr>
        <w:t>Ini kerana mungkin mereka terdiri dari kalangan yang berhati lembut dan berjiwa halus</w:t>
      </w:r>
      <w:r w:rsidRPr="002974A9">
        <w:rPr>
          <w:rStyle w:val="FootnoteReference"/>
          <w:sz w:val="22"/>
          <w:szCs w:val="22"/>
        </w:rPr>
        <w:footnoteReference w:id="52"/>
      </w:r>
      <w:r w:rsidRPr="004C3631">
        <w:rPr>
          <w:sz w:val="22"/>
          <w:szCs w:val="22"/>
          <w:lang w:val="sv-SE"/>
        </w:rPr>
        <w:t xml:space="preserve">. Pandangan ini adalah tersasar dari lunas kebenaran yang dinyatakan oleh Allah s.w.t. Sebenarnya banyak contoh-contoh yang seumpama ini berlaku dalam masyarakat, di mana ada kalangan yang masih mengekalkan adat resam, tradisi lapuk dan amalan khurafat yang </w:t>
      </w:r>
      <w:r w:rsidRPr="004C3631">
        <w:rPr>
          <w:sz w:val="22"/>
          <w:szCs w:val="22"/>
          <w:lang w:val="sv-SE"/>
        </w:rPr>
        <w:lastRenderedPageBreak/>
        <w:t xml:space="preserve">bercanggah dengan syarak atas alasan ia dipandang baik oleh sebahagian besar masyarakat itu sendiri. Kenyataan ini membuktikan dengan jelas bahawa “pandangan yang popular’ walaupun ia boleh diterima sebagai salah satu dari asas ilmu, tapi ia tidak diletakkan sebagai suatu data yang boleh melahirkan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w:t>
      </w:r>
    </w:p>
    <w:p w:rsidR="00247F13" w:rsidRPr="004C3631" w:rsidRDefault="00247F13" w:rsidP="00247F13">
      <w:pPr>
        <w:pStyle w:val="BodyText"/>
        <w:spacing w:line="240" w:lineRule="auto"/>
        <w:jc w:val="lowKashida"/>
        <w:rPr>
          <w:sz w:val="22"/>
          <w:szCs w:val="22"/>
          <w:lang w:val="sv-SE"/>
        </w:rPr>
      </w:pPr>
    </w:p>
    <w:p w:rsidR="00247F13" w:rsidRPr="004C3631" w:rsidRDefault="00247F13" w:rsidP="00247F13">
      <w:pPr>
        <w:pStyle w:val="BodyText"/>
        <w:spacing w:line="240" w:lineRule="auto"/>
        <w:jc w:val="lowKashida"/>
        <w:rPr>
          <w:sz w:val="22"/>
          <w:szCs w:val="22"/>
          <w:lang w:val="sv-SE"/>
        </w:rPr>
      </w:pPr>
      <w:r w:rsidRPr="004C3631">
        <w:rPr>
          <w:sz w:val="22"/>
          <w:szCs w:val="22"/>
          <w:lang w:val="sv-SE"/>
        </w:rPr>
        <w:t>Berdasarkan huraian diatas, disimpulkan bahawa al-Ghazz</w:t>
      </w:r>
      <w:r w:rsidRPr="004C3631">
        <w:rPr>
          <w:rFonts w:ascii="Transliterasi" w:hAnsi="Transliterasi" w:cs="Transliterasi"/>
          <w:sz w:val="22"/>
          <w:szCs w:val="22"/>
          <w:lang w:val="sv-SE"/>
        </w:rPr>
        <w:t>a</w:t>
      </w:r>
      <w:r w:rsidRPr="004C3631">
        <w:rPr>
          <w:sz w:val="22"/>
          <w:szCs w:val="22"/>
          <w:lang w:val="sv-SE"/>
        </w:rPr>
        <w:t>l</w:t>
      </w:r>
      <w:r w:rsidRPr="004C3631">
        <w:rPr>
          <w:rFonts w:ascii="Transliterasi" w:hAnsi="Transliterasi" w:cs="Transliterasi"/>
          <w:sz w:val="22"/>
          <w:szCs w:val="22"/>
          <w:lang w:val="sv-SE"/>
        </w:rPr>
        <w:t>i</w:t>
      </w:r>
      <w:r w:rsidRPr="004C3631">
        <w:rPr>
          <w:sz w:val="22"/>
          <w:szCs w:val="22"/>
          <w:lang w:val="sv-SE"/>
        </w:rPr>
        <w:t xml:space="preserve"> telah meletakkan garis panduan yang jelas tentang data-data yang perlu diambilkira dalam berhujah ketika beliau membicarakan tentang </w:t>
      </w:r>
      <w:r w:rsidRPr="004C3631">
        <w:rPr>
          <w:i/>
          <w:iCs/>
          <w:sz w:val="22"/>
          <w:szCs w:val="22"/>
          <w:lang w:val="sv-SE"/>
        </w:rPr>
        <w:t>m</w:t>
      </w:r>
      <w:r w:rsidRPr="004C3631">
        <w:rPr>
          <w:rFonts w:ascii="Transliterasi" w:hAnsi="Transliterasi" w:cs="Transliterasi"/>
          <w:i/>
          <w:iCs/>
          <w:sz w:val="22"/>
          <w:szCs w:val="22"/>
          <w:lang w:val="sv-SE"/>
        </w:rPr>
        <w:t>a</w:t>
      </w:r>
      <w:r w:rsidRPr="004C3631">
        <w:rPr>
          <w:i/>
          <w:iCs/>
          <w:sz w:val="22"/>
          <w:szCs w:val="22"/>
          <w:lang w:val="sv-SE"/>
        </w:rPr>
        <w:t>ddah al-burh</w:t>
      </w:r>
      <w:r w:rsidRPr="004C3631">
        <w:rPr>
          <w:rFonts w:ascii="Transliterasi" w:hAnsi="Transliterasi" w:cs="Transliterasi"/>
          <w:i/>
          <w:iCs/>
          <w:sz w:val="22"/>
          <w:szCs w:val="22"/>
          <w:lang w:val="sv-SE"/>
        </w:rPr>
        <w:t>a</w:t>
      </w:r>
      <w:r w:rsidRPr="004C3631">
        <w:rPr>
          <w:i/>
          <w:iCs/>
          <w:sz w:val="22"/>
          <w:szCs w:val="22"/>
          <w:lang w:val="sv-SE"/>
        </w:rPr>
        <w:t>n</w:t>
      </w:r>
      <w:r w:rsidRPr="004C3631">
        <w:rPr>
          <w:sz w:val="22"/>
          <w:szCs w:val="22"/>
          <w:lang w:val="sv-SE"/>
        </w:rPr>
        <w:t xml:space="preserve">. Penjelasan yang diberikan oleh beliau adalah cukup penting dalam konteks pemikiran epistimologi Islam. Ini kerana setiap muslim harus mempunyai etika ilmiahnya sendiri dalam lapangan ilmu. Ia tidak boleh menerima sebarang sumber data yang tidak mampu membekalkan maklumat-maklumat  berasaskan </w:t>
      </w:r>
      <w:r w:rsidRPr="004C3631">
        <w:rPr>
          <w:i/>
          <w:iCs/>
          <w:sz w:val="22"/>
          <w:szCs w:val="22"/>
          <w:vertAlign w:val="superscript"/>
          <w:lang w:val="sv-SE"/>
        </w:rPr>
        <w:t>c</w:t>
      </w:r>
      <w:r w:rsidRPr="004C3631">
        <w:rPr>
          <w:i/>
          <w:iCs/>
          <w:sz w:val="22"/>
          <w:szCs w:val="22"/>
          <w:lang w:val="sv-SE"/>
        </w:rPr>
        <w:t>ilm 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w:t>
      </w:r>
    </w:p>
    <w:p w:rsidR="00247F13" w:rsidRPr="004C3631" w:rsidRDefault="00247F13" w:rsidP="00247F13">
      <w:pPr>
        <w:pStyle w:val="BodyText"/>
        <w:spacing w:line="240" w:lineRule="auto"/>
        <w:jc w:val="lowKashida"/>
        <w:rPr>
          <w:sz w:val="22"/>
          <w:szCs w:val="22"/>
          <w:lang w:val="sv-SE"/>
        </w:rPr>
      </w:pPr>
    </w:p>
    <w:p w:rsidR="00247F13" w:rsidRPr="002974A9" w:rsidRDefault="00247F13" w:rsidP="00247F13">
      <w:pPr>
        <w:pStyle w:val="BodyText"/>
        <w:spacing w:line="240" w:lineRule="auto"/>
        <w:jc w:val="lowKashida"/>
        <w:rPr>
          <w:i/>
          <w:iCs/>
          <w:sz w:val="22"/>
          <w:szCs w:val="22"/>
        </w:rPr>
      </w:pPr>
      <w:r w:rsidRPr="004C3631">
        <w:rPr>
          <w:sz w:val="22"/>
          <w:szCs w:val="22"/>
          <w:lang w:val="sv-SE"/>
        </w:rPr>
        <w:t>Data-data yang berasaskan ‘</w:t>
      </w:r>
      <w:r w:rsidRPr="004C3631">
        <w:rPr>
          <w:i/>
          <w:iCs/>
          <w:sz w:val="22"/>
          <w:szCs w:val="22"/>
          <w:vertAlign w:val="superscript"/>
          <w:lang w:val="sv-SE"/>
        </w:rPr>
        <w:t>c</w:t>
      </w:r>
      <w:r w:rsidRPr="004C3631">
        <w:rPr>
          <w:i/>
          <w:iCs/>
          <w:sz w:val="22"/>
          <w:szCs w:val="22"/>
          <w:lang w:val="sv-SE"/>
        </w:rPr>
        <w:t>ilm</w:t>
      </w:r>
      <w:r w:rsidRPr="004C3631">
        <w:rPr>
          <w:sz w:val="22"/>
          <w:szCs w:val="22"/>
          <w:lang w:val="sv-SE"/>
        </w:rPr>
        <w:t xml:space="preserve"> </w:t>
      </w:r>
      <w:r w:rsidRPr="004C3631">
        <w:rPr>
          <w:i/>
          <w:iCs/>
          <w:sz w:val="22"/>
          <w:szCs w:val="22"/>
          <w:lang w:val="sv-SE"/>
        </w:rPr>
        <w:t>al-yaq</w:t>
      </w:r>
      <w:r w:rsidRPr="004C3631">
        <w:rPr>
          <w:rFonts w:ascii="Transliterasi" w:hAnsi="Transliterasi" w:cs="Transliterasi"/>
          <w:i/>
          <w:iCs/>
          <w:sz w:val="22"/>
          <w:szCs w:val="22"/>
          <w:lang w:val="sv-SE"/>
        </w:rPr>
        <w:t>i</w:t>
      </w:r>
      <w:r w:rsidRPr="004C3631">
        <w:rPr>
          <w:i/>
          <w:iCs/>
          <w:sz w:val="22"/>
          <w:szCs w:val="22"/>
          <w:lang w:val="sv-SE"/>
        </w:rPr>
        <w:t>n</w:t>
      </w:r>
      <w:r w:rsidRPr="004C3631">
        <w:rPr>
          <w:sz w:val="22"/>
          <w:szCs w:val="22"/>
          <w:lang w:val="sv-SE"/>
        </w:rPr>
        <w:t xml:space="preserve">’ adalah berbeza dengan yang selain darinya, misalnya yang berasaskan kepada </w:t>
      </w:r>
      <w:r w:rsidRPr="004C3631">
        <w:rPr>
          <w:i/>
          <w:iCs/>
          <w:sz w:val="22"/>
          <w:szCs w:val="22"/>
          <w:lang w:val="sv-SE"/>
        </w:rPr>
        <w:t>al-</w:t>
      </w:r>
      <w:r w:rsidRPr="004C3631">
        <w:rPr>
          <w:rFonts w:ascii="Transliterasi" w:hAnsi="Transliterasi" w:cs="Transliterasi"/>
          <w:i/>
          <w:iCs/>
          <w:sz w:val="22"/>
          <w:szCs w:val="22"/>
          <w:lang w:val="sv-SE"/>
        </w:rPr>
        <w:t>z</w:t>
      </w:r>
      <w:r w:rsidRPr="004C3631">
        <w:rPr>
          <w:i/>
          <w:iCs/>
          <w:sz w:val="22"/>
          <w:szCs w:val="22"/>
          <w:lang w:val="sv-SE"/>
        </w:rPr>
        <w:t xml:space="preserve">an. </w:t>
      </w:r>
      <w:r w:rsidRPr="004C3631">
        <w:rPr>
          <w:sz w:val="22"/>
          <w:szCs w:val="22"/>
          <w:lang w:val="sv-SE"/>
        </w:rPr>
        <w:t xml:space="preserve"> </w:t>
      </w:r>
      <w:r w:rsidRPr="002974A9">
        <w:rPr>
          <w:sz w:val="22"/>
          <w:szCs w:val="22"/>
        </w:rPr>
        <w:t>Ini kerana yang pertama boleh menghasilkan ilmu yang sukar dipertikaikan oleh sesiapa kecuali mereka yang bersifat takabur dan angkuh untuk menerima sesuatu kebenaran, sementara yang kedua, walaupun ia benar, tapi taraf kebenarannya tidak mencapai tahap keyakinan teguh sebagaimana yang pertama. Sebab itu al-Ghazz</w:t>
      </w:r>
      <w:r w:rsidRPr="002974A9">
        <w:rPr>
          <w:rFonts w:ascii="Transliterasi" w:hAnsi="Transliterasi" w:cs="Transliterasi"/>
          <w:sz w:val="22"/>
          <w:szCs w:val="22"/>
        </w:rPr>
        <w:t>a</w:t>
      </w:r>
      <w:r w:rsidRPr="002974A9">
        <w:rPr>
          <w:sz w:val="22"/>
          <w:szCs w:val="22"/>
        </w:rPr>
        <w:t>l</w:t>
      </w:r>
      <w:r w:rsidRPr="002974A9">
        <w:rPr>
          <w:rFonts w:ascii="Transliterasi" w:hAnsi="Transliterasi" w:cs="Transliterasi"/>
          <w:sz w:val="22"/>
          <w:szCs w:val="22"/>
        </w:rPr>
        <w:t>i</w:t>
      </w:r>
      <w:r w:rsidRPr="002974A9">
        <w:rPr>
          <w:sz w:val="22"/>
          <w:szCs w:val="22"/>
        </w:rPr>
        <w:t xml:space="preserve"> menegaskan bahawa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hanya layak didasarkan kepada </w:t>
      </w:r>
      <w:smartTag w:uri="urn:schemas-microsoft-com:office:smarttags" w:element="place">
        <w:smartTag w:uri="urn:schemas-microsoft-com:office:smarttags" w:element="City">
          <w:r w:rsidRPr="002974A9">
            <w:rPr>
              <w:sz w:val="22"/>
              <w:szCs w:val="22"/>
            </w:rPr>
            <w:t>lima</w:t>
          </w:r>
        </w:smartTag>
      </w:smartTag>
      <w:r w:rsidRPr="002974A9">
        <w:rPr>
          <w:sz w:val="22"/>
          <w:szCs w:val="22"/>
        </w:rPr>
        <w:t xml:space="preserve"> data tersebut sahaja. Andaikata ia berlandaskan kepada </w:t>
      </w:r>
      <w:r w:rsidRPr="002974A9">
        <w:rPr>
          <w:i/>
          <w:iCs/>
          <w:sz w:val="22"/>
          <w:szCs w:val="22"/>
        </w:rPr>
        <w:t>al-masyh</w:t>
      </w:r>
      <w:r w:rsidRPr="002974A9">
        <w:rPr>
          <w:rFonts w:ascii="Transliterasi" w:hAnsi="Transliterasi" w:cs="Transliterasi"/>
          <w:i/>
          <w:iCs/>
          <w:sz w:val="22"/>
          <w:szCs w:val="22"/>
        </w:rPr>
        <w:t>u</w:t>
      </w:r>
      <w:r w:rsidRPr="002974A9">
        <w:rPr>
          <w:i/>
          <w:iCs/>
          <w:sz w:val="22"/>
          <w:szCs w:val="22"/>
        </w:rPr>
        <w:t>r</w:t>
      </w:r>
      <w:r w:rsidRPr="002974A9">
        <w:rPr>
          <w:rFonts w:ascii="Transliterasi" w:hAnsi="Transliterasi" w:cs="Transliterasi"/>
          <w:i/>
          <w:iCs/>
          <w:sz w:val="22"/>
          <w:szCs w:val="22"/>
        </w:rPr>
        <w:t>a</w:t>
      </w:r>
      <w:r w:rsidRPr="002974A9">
        <w:rPr>
          <w:i/>
          <w:iCs/>
          <w:sz w:val="22"/>
          <w:szCs w:val="22"/>
        </w:rPr>
        <w:t>t</w:t>
      </w:r>
      <w:r w:rsidRPr="002974A9">
        <w:rPr>
          <w:sz w:val="22"/>
          <w:szCs w:val="22"/>
        </w:rPr>
        <w:t xml:space="preserve">, ia langsung tidak layak dipanggil sebagai </w:t>
      </w:r>
      <w:r w:rsidRPr="002974A9">
        <w:rPr>
          <w:i/>
          <w:iCs/>
          <w:sz w:val="22"/>
          <w:szCs w:val="22"/>
        </w:rPr>
        <w:t>al-burh</w:t>
      </w:r>
      <w:r w:rsidRPr="002974A9">
        <w:rPr>
          <w:rFonts w:ascii="Transliterasi" w:hAnsi="Transliterasi" w:cs="Transliterasi"/>
          <w:i/>
          <w:iCs/>
          <w:sz w:val="22"/>
          <w:szCs w:val="22"/>
        </w:rPr>
        <w:t>a</w:t>
      </w:r>
      <w:r w:rsidRPr="002974A9">
        <w:rPr>
          <w:i/>
          <w:iCs/>
          <w:sz w:val="22"/>
          <w:szCs w:val="22"/>
        </w:rPr>
        <w:t>n</w:t>
      </w:r>
      <w:r w:rsidRPr="002974A9">
        <w:rPr>
          <w:sz w:val="22"/>
          <w:szCs w:val="22"/>
        </w:rPr>
        <w:t xml:space="preserve">, tapi hanya disebut sebagai kias-kias yang lazimnya  digunakan dalam bidang </w:t>
      </w:r>
      <w:r w:rsidRPr="002974A9">
        <w:rPr>
          <w:i/>
          <w:iCs/>
          <w:sz w:val="22"/>
          <w:szCs w:val="22"/>
        </w:rPr>
        <w:t>al-fiqh</w:t>
      </w:r>
      <w:r w:rsidRPr="002974A9">
        <w:rPr>
          <w:sz w:val="22"/>
          <w:szCs w:val="22"/>
        </w:rPr>
        <w:t xml:space="preserve"> dan </w:t>
      </w:r>
      <w:r w:rsidRPr="002974A9">
        <w:rPr>
          <w:i/>
          <w:iCs/>
          <w:sz w:val="22"/>
          <w:szCs w:val="22"/>
        </w:rPr>
        <w:t>al-jadal</w:t>
      </w:r>
      <w:r w:rsidRPr="002974A9">
        <w:rPr>
          <w:sz w:val="22"/>
          <w:szCs w:val="22"/>
        </w:rPr>
        <w:t xml:space="preserve"> kerana kedua-duanya adalah berkait dengan pengetahuan bertaraf </w:t>
      </w:r>
      <w:r w:rsidRPr="002974A9">
        <w:rPr>
          <w:i/>
          <w:iCs/>
          <w:sz w:val="22"/>
          <w:szCs w:val="22"/>
        </w:rPr>
        <w:t>al-</w:t>
      </w:r>
      <w:r w:rsidRPr="002974A9">
        <w:rPr>
          <w:rFonts w:ascii="Transliterasi" w:hAnsi="Transliterasi" w:cs="Transliterasi"/>
          <w:i/>
          <w:iCs/>
          <w:sz w:val="22"/>
          <w:szCs w:val="22"/>
        </w:rPr>
        <w:t>z</w:t>
      </w:r>
      <w:r w:rsidRPr="002974A9">
        <w:rPr>
          <w:i/>
          <w:iCs/>
          <w:sz w:val="22"/>
          <w:szCs w:val="22"/>
        </w:rPr>
        <w:t>an.</w:t>
      </w:r>
    </w:p>
    <w:p w:rsidR="00247F13" w:rsidRPr="002974A9" w:rsidRDefault="00247F13" w:rsidP="00247F13">
      <w:pPr>
        <w:pStyle w:val="BodyText"/>
        <w:spacing w:line="240" w:lineRule="auto"/>
        <w:ind w:firstLine="1080"/>
        <w:jc w:val="lowKashida"/>
        <w:rPr>
          <w:sz w:val="22"/>
          <w:szCs w:val="22"/>
        </w:rPr>
      </w:pPr>
    </w:p>
    <w:p w:rsidR="00247F13" w:rsidRPr="002974A9" w:rsidRDefault="00247F13" w:rsidP="00247F13">
      <w:pPr>
        <w:pStyle w:val="BodyText"/>
        <w:spacing w:line="240" w:lineRule="auto"/>
        <w:ind w:firstLine="1080"/>
        <w:jc w:val="lowKashida"/>
        <w:rPr>
          <w:i/>
          <w:iCs/>
          <w:sz w:val="22"/>
          <w:szCs w:val="22"/>
          <w:lang w:val="fi-FI"/>
        </w:rPr>
      </w:pPr>
      <w:r w:rsidRPr="002974A9">
        <w:rPr>
          <w:sz w:val="22"/>
          <w:szCs w:val="22"/>
          <w:lang w:val="fi-FI"/>
        </w:rPr>
        <w:t xml:space="preserve">  </w:t>
      </w:r>
      <w:r w:rsidRPr="002974A9">
        <w:rPr>
          <w:i/>
          <w:iCs/>
          <w:sz w:val="22"/>
          <w:szCs w:val="22"/>
          <w:lang w:val="fi-FI"/>
        </w:rPr>
        <w:t xml:space="preserve">  </w:t>
      </w:r>
    </w:p>
    <w:p w:rsidR="00DA644E" w:rsidRDefault="00DA644E"/>
    <w:sectPr w:rsidR="00DA644E" w:rsidSect="00C82CF1">
      <w:footerReference w:type="even" r:id="rId7"/>
      <w:footerReference w:type="default" r:id="rId8"/>
      <w:pgSz w:w="12240" w:h="15840"/>
      <w:pgMar w:top="1728" w:right="1728" w:bottom="1728" w:left="28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A25" w:rsidRDefault="008C4A25" w:rsidP="00247F13">
      <w:r>
        <w:separator/>
      </w:r>
    </w:p>
  </w:endnote>
  <w:endnote w:type="continuationSeparator" w:id="1">
    <w:p w:rsidR="008C4A25" w:rsidRDefault="008C4A25" w:rsidP="00247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altName w:val="Times New Roman"/>
    <w:charset w:val="B2"/>
    <w:family w:val="auto"/>
    <w:pitch w:val="variable"/>
    <w:sig w:usb0="00002000" w:usb1="00000000" w:usb2="00000000" w:usb3="00000000" w:csb0="00000040" w:csb1="00000000"/>
  </w:font>
  <w:font w:name="Arabic Transparent">
    <w:altName w:val="Times New Roman"/>
    <w:charset w:val="B2"/>
    <w:family w:val="auto"/>
    <w:pitch w:val="variable"/>
    <w:sig w:usb0="00002000" w:usb1="00000000" w:usb2="00000000" w:usb3="00000000" w:csb0="00000040" w:csb1="00000000"/>
  </w:font>
  <w:font w:name="Transliterasi">
    <w:altName w:val="Times New Roman"/>
    <w:charset w:val="00"/>
    <w:family w:val="roman"/>
    <w:pitch w:val="variable"/>
    <w:sig w:usb0="00000000" w:usb1="80000000" w:usb2="00000008" w:usb3="00000000" w:csb0="000000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96" w:rsidRDefault="008C4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901E96" w:rsidRDefault="008C4A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96" w:rsidRDefault="008C4A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7F13">
      <w:rPr>
        <w:rStyle w:val="PageNumber"/>
        <w:noProof/>
      </w:rPr>
      <w:t>1</w:t>
    </w:r>
    <w:r>
      <w:rPr>
        <w:rStyle w:val="PageNumber"/>
      </w:rPr>
      <w:fldChar w:fldCharType="end"/>
    </w:r>
  </w:p>
  <w:p w:rsidR="00901E96" w:rsidRDefault="008C4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A25" w:rsidRDefault="008C4A25" w:rsidP="00247F13">
      <w:r>
        <w:separator/>
      </w:r>
    </w:p>
  </w:footnote>
  <w:footnote w:type="continuationSeparator" w:id="1">
    <w:p w:rsidR="008C4A25" w:rsidRDefault="008C4A25" w:rsidP="00247F13">
      <w:r>
        <w:continuationSeparator/>
      </w:r>
    </w:p>
  </w:footnote>
  <w:footnote w:id="2">
    <w:p w:rsidR="00247F13" w:rsidRPr="00112095" w:rsidRDefault="00247F13" w:rsidP="00247F13">
      <w:pPr>
        <w:pStyle w:val="FootnoteText"/>
        <w:ind w:left="180" w:hanging="180"/>
        <w:jc w:val="both"/>
      </w:pPr>
      <w:r w:rsidRPr="00112095">
        <w:rPr>
          <w:rStyle w:val="FootnoteReference"/>
        </w:rPr>
        <w:footnoteRef/>
      </w:r>
      <w:r w:rsidRPr="00112095">
        <w:t xml:space="preserve"> Kertas kerja dibentangkan dalam </w:t>
      </w:r>
      <w:r w:rsidRPr="00112095">
        <w:rPr>
          <w:i/>
          <w:iCs/>
        </w:rPr>
        <w:t>Bengkel Pengislaman Ilmu II</w:t>
      </w:r>
      <w:r w:rsidRPr="00112095">
        <w:t>, anjuran Akademi Sains Islam Malaysia (ASASI) di UPM pada 18 Oktober 2008.</w:t>
      </w:r>
    </w:p>
  </w:footnote>
  <w:footnote w:id="3">
    <w:p w:rsidR="00247F13" w:rsidRPr="00112095" w:rsidRDefault="00247F13" w:rsidP="00247F13">
      <w:pPr>
        <w:pStyle w:val="FootnoteText"/>
        <w:ind w:left="180" w:hanging="180"/>
      </w:pPr>
      <w:r w:rsidRPr="00112095">
        <w:rPr>
          <w:rStyle w:val="FootnoteReference"/>
        </w:rPr>
        <w:t>#</w:t>
      </w:r>
      <w:r w:rsidRPr="00112095">
        <w:t xml:space="preserve"> Mohd Fauzi Hamat, PhD. Profesor Madya di Jabatan Akidah dan Pemikiran Islam, Akademi Pengajian Islam, Universiti Malaya, Kuala Lumpur. </w:t>
      </w:r>
    </w:p>
  </w:footnote>
  <w:footnote w:id="4">
    <w:p w:rsidR="00247F13" w:rsidRPr="00112095" w:rsidRDefault="00247F13" w:rsidP="00247F13">
      <w:pPr>
        <w:pStyle w:val="FootnoteText"/>
        <w:ind w:left="180" w:hanging="180"/>
        <w:jc w:val="lowKashida"/>
      </w:pPr>
      <w:r w:rsidRPr="00112095">
        <w:rPr>
          <w:rStyle w:val="FootnoteReference"/>
        </w:rPr>
        <w:footnoteRef/>
      </w:r>
      <w:r w:rsidRPr="00112095">
        <w:t xml:space="preserve"> Kedua-dua persoalan ini yang merujuk kepada perbahasan </w:t>
      </w:r>
      <w:r w:rsidRPr="00112095">
        <w:rPr>
          <w:i/>
          <w:iCs/>
        </w:rPr>
        <w:t>al-</w:t>
      </w:r>
      <w:r w:rsidRPr="00112095">
        <w:rPr>
          <w:rFonts w:ascii="Transliterasi" w:hAnsi="Transliterasi" w:cs="Transliterasi"/>
          <w:i/>
          <w:iCs/>
        </w:rPr>
        <w:t>h</w:t>
      </w:r>
      <w:r w:rsidRPr="00112095">
        <w:rPr>
          <w:i/>
          <w:iCs/>
        </w:rPr>
        <w:t>add</w:t>
      </w:r>
      <w:r w:rsidRPr="00112095">
        <w:t xml:space="preserve"> dan </w:t>
      </w:r>
      <w:r w:rsidRPr="00112095">
        <w:rPr>
          <w:i/>
          <w:iCs/>
        </w:rPr>
        <w:t>al-burh</w:t>
      </w:r>
      <w:r w:rsidRPr="00112095">
        <w:rPr>
          <w:rFonts w:ascii="Transliterasi" w:hAnsi="Transliterasi" w:cs="Transliterasi"/>
          <w:i/>
          <w:iCs/>
        </w:rPr>
        <w:t>a</w:t>
      </w:r>
      <w:r w:rsidRPr="00112095">
        <w:rPr>
          <w:i/>
          <w:iCs/>
        </w:rPr>
        <w:t xml:space="preserve">n </w:t>
      </w:r>
      <w:r w:rsidRPr="00112095">
        <w:t>adalah keseluruhan ruang cakupan perbahasan ilmu Mantik itu sendiri sehingga disiplin tersebut disifatkan sebagai “</w:t>
      </w:r>
      <w:r w:rsidRPr="00112095">
        <w:rPr>
          <w:i/>
          <w:iCs/>
        </w:rPr>
        <w:t>the science of definition and argument</w:t>
      </w:r>
      <w:r w:rsidRPr="00112095">
        <w:t xml:space="preserve">”. Lihat Jancar, </w:t>
      </w:r>
      <w:r>
        <w:t xml:space="preserve">Barbara (1966), </w:t>
      </w:r>
      <w:r w:rsidRPr="00112095">
        <w:rPr>
          <w:i/>
          <w:iCs/>
        </w:rPr>
        <w:t>The Philosophy of Aristotle</w:t>
      </w:r>
      <w:r>
        <w:rPr>
          <w:i/>
          <w:iCs/>
        </w:rPr>
        <w:t xml:space="preserve">. </w:t>
      </w:r>
      <w:smartTag w:uri="urn:schemas-microsoft-com:office:smarttags" w:element="State">
        <w:smartTag w:uri="urn:schemas-microsoft-com:office:smarttags" w:element="place">
          <w:r w:rsidRPr="00112095">
            <w:t>New York</w:t>
          </w:r>
        </w:smartTag>
      </w:smartTag>
      <w:r w:rsidRPr="00112095">
        <w:t>: Simon and Schuster Inc.,</w:t>
      </w:r>
      <w:r>
        <w:rPr>
          <w:i/>
          <w:iCs/>
        </w:rPr>
        <w:t xml:space="preserve"> </w:t>
      </w:r>
      <w:r w:rsidRPr="00112095">
        <w:t xml:space="preserve">h. 29. </w:t>
      </w:r>
    </w:p>
  </w:footnote>
  <w:footnote w:id="5">
    <w:p w:rsidR="00247F13" w:rsidRPr="00112095" w:rsidRDefault="00247F13" w:rsidP="00247F13">
      <w:pPr>
        <w:pStyle w:val="FootnoteText"/>
        <w:ind w:left="180" w:hanging="180"/>
        <w:rPr>
          <w:lang w:val="sv-SE"/>
        </w:rPr>
      </w:pPr>
      <w:r w:rsidRPr="00112095">
        <w:rPr>
          <w:rStyle w:val="FootnoteReference"/>
        </w:rPr>
        <w:footnoteRef/>
      </w:r>
      <w:r w:rsidRPr="00112095">
        <w:rPr>
          <w:lang w:val="sv-SE"/>
        </w:rPr>
        <w:t xml:space="preserve"> al-Ghazz</w:t>
      </w:r>
      <w:r w:rsidRPr="00112095">
        <w:rPr>
          <w:rFonts w:ascii="Transliterasi" w:hAnsi="Transliterasi" w:cs="Transliterasi"/>
          <w:lang w:val="sv-SE"/>
        </w:rPr>
        <w:t>a</w:t>
      </w:r>
      <w:r w:rsidRPr="00112095">
        <w:rPr>
          <w:lang w:val="sv-SE"/>
        </w:rPr>
        <w:t>l</w:t>
      </w:r>
      <w:r w:rsidRPr="00112095">
        <w:rPr>
          <w:rFonts w:ascii="Transliterasi" w:hAnsi="Transliterasi" w:cs="Transliterasi"/>
          <w:lang w:val="sv-SE"/>
        </w:rPr>
        <w:t>i</w:t>
      </w:r>
      <w:r w:rsidRPr="00112095">
        <w:rPr>
          <w:lang w:val="sv-SE"/>
        </w:rPr>
        <w:t xml:space="preserve">, </w:t>
      </w:r>
      <w:r w:rsidRPr="00112095">
        <w:rPr>
          <w:i/>
          <w:iCs/>
          <w:lang w:val="sv-SE"/>
        </w:rPr>
        <w:t>al-Musta</w:t>
      </w:r>
      <w:r w:rsidRPr="00112095">
        <w:rPr>
          <w:rFonts w:ascii="Transliterasi" w:hAnsi="Transliterasi" w:cs="Transliterasi"/>
          <w:i/>
          <w:iCs/>
          <w:lang w:val="sv-SE"/>
        </w:rPr>
        <w:t>s</w:t>
      </w:r>
      <w:r w:rsidRPr="00112095">
        <w:rPr>
          <w:i/>
          <w:iCs/>
          <w:lang w:val="sv-SE"/>
        </w:rPr>
        <w:t>fa min `Ilm al-U</w:t>
      </w:r>
      <w:r>
        <w:rPr>
          <w:i/>
          <w:iCs/>
          <w:lang w:val="sv-SE"/>
        </w:rPr>
        <w:t xml:space="preserve">sul. </w:t>
      </w:r>
      <w:r w:rsidRPr="00112095">
        <w:rPr>
          <w:lang w:val="sv-SE"/>
        </w:rPr>
        <w:t xml:space="preserve"> j.1.</w:t>
      </w:r>
      <w:r>
        <w:rPr>
          <w:lang w:val="sv-SE"/>
        </w:rPr>
        <w:t xml:space="preserve"> tahqiq Dr. Muhammad Sulayman al-Asyqar. Beirut: Mu’assasah al-Risalah, </w:t>
      </w:r>
      <w:r w:rsidRPr="00112095">
        <w:rPr>
          <w:lang w:val="sv-SE"/>
        </w:rPr>
        <w:t>h. 47.</w:t>
      </w:r>
    </w:p>
    <w:p w:rsidR="00247F13" w:rsidRPr="00112095" w:rsidRDefault="00247F13" w:rsidP="00247F13">
      <w:pPr>
        <w:pStyle w:val="FootnoteText"/>
        <w:rPr>
          <w:lang w:val="sv-SE"/>
        </w:rPr>
      </w:pPr>
    </w:p>
    <w:p w:rsidR="00247F13" w:rsidRPr="00112095" w:rsidRDefault="00247F13" w:rsidP="00247F13">
      <w:pPr>
        <w:pStyle w:val="FootnoteText"/>
        <w:rPr>
          <w:lang w:val="sv-SE"/>
        </w:rPr>
      </w:pPr>
    </w:p>
  </w:footnote>
  <w:footnote w:id="6">
    <w:p w:rsidR="00247F13" w:rsidRPr="000B3663" w:rsidRDefault="00247F13" w:rsidP="00247F13">
      <w:pPr>
        <w:pStyle w:val="FootnoteText"/>
        <w:ind w:left="180" w:hanging="180"/>
      </w:pPr>
      <w:r w:rsidRPr="0087797C">
        <w:rPr>
          <w:rStyle w:val="FootnoteReference"/>
        </w:rPr>
        <w:footnoteRef/>
      </w:r>
      <w:r w:rsidRPr="000B3663">
        <w:rPr>
          <w:lang w:val="fi-FI"/>
        </w:rPr>
        <w:t xml:space="preserve"> Zuberi, Massarat Husain (1992), </w:t>
      </w:r>
      <w:r w:rsidRPr="000B3663">
        <w:rPr>
          <w:i/>
          <w:iCs/>
          <w:lang w:val="fi-FI"/>
        </w:rPr>
        <w:t>Aristotle and al-Ghazali.</w:t>
      </w:r>
      <w:r w:rsidRPr="000B3663">
        <w:rPr>
          <w:lang w:val="fi-FI"/>
        </w:rPr>
        <w:t xml:space="preserve"> </w:t>
      </w:r>
      <w:smartTag w:uri="urn:schemas-microsoft-com:office:smarttags" w:element="City">
        <w:smartTag w:uri="urn:schemas-microsoft-com:office:smarttags" w:element="place">
          <w:r w:rsidRPr="000B3663">
            <w:t>Delhi</w:t>
          </w:r>
        </w:smartTag>
      </w:smartTag>
      <w:r w:rsidRPr="000B3663">
        <w:t>: Noor Publishing House, h. 109-110</w:t>
      </w:r>
    </w:p>
  </w:footnote>
  <w:footnote w:id="7">
    <w:p w:rsidR="00247F13" w:rsidRPr="0087797C" w:rsidRDefault="00247F13" w:rsidP="00247F13">
      <w:pPr>
        <w:pStyle w:val="FootnoteText"/>
        <w:rPr>
          <w:lang w:val="sv-SE"/>
        </w:rPr>
      </w:pPr>
      <w:r w:rsidRPr="0087797C">
        <w:rPr>
          <w:rStyle w:val="FootnoteReference"/>
        </w:rPr>
        <w:footnoteRef/>
      </w:r>
      <w:r w:rsidRPr="0087797C">
        <w:rPr>
          <w:lang w:val="sv-SE"/>
        </w:rPr>
        <w:t xml:space="preserve"> al-Ghazz</w:t>
      </w:r>
      <w:r w:rsidRPr="0087797C">
        <w:rPr>
          <w:rFonts w:ascii="Transliterasi" w:hAnsi="Transliterasi" w:cs="Transliterasi"/>
          <w:lang w:val="sv-SE"/>
        </w:rPr>
        <w:t>a</w:t>
      </w:r>
      <w:r w:rsidRPr="0087797C">
        <w:rPr>
          <w:lang w:val="sv-SE"/>
        </w:rPr>
        <w:t>l</w:t>
      </w:r>
      <w:r w:rsidRPr="0087797C">
        <w:rPr>
          <w:rFonts w:ascii="Transliterasi" w:hAnsi="Transliterasi" w:cs="Transliterasi"/>
          <w:lang w:val="sv-SE"/>
        </w:rPr>
        <w:t>i</w:t>
      </w:r>
      <w:r w:rsidRPr="0087797C">
        <w:rPr>
          <w:lang w:val="sv-SE"/>
        </w:rPr>
        <w:t xml:space="preserve">, </w:t>
      </w:r>
      <w:r w:rsidRPr="0087797C">
        <w:rPr>
          <w:i/>
          <w:iCs/>
          <w:lang w:val="sv-SE"/>
        </w:rPr>
        <w:t>al-Musta</w:t>
      </w:r>
      <w:r w:rsidRPr="0087797C">
        <w:rPr>
          <w:rFonts w:ascii="Transliterasi" w:hAnsi="Transliterasi" w:cs="Transliterasi"/>
          <w:i/>
          <w:iCs/>
          <w:lang w:val="sv-SE"/>
        </w:rPr>
        <w:t>s</w:t>
      </w:r>
      <w:r w:rsidRPr="0087797C">
        <w:rPr>
          <w:i/>
          <w:iCs/>
          <w:lang w:val="sv-SE"/>
        </w:rPr>
        <w:t>fa</w:t>
      </w:r>
      <w:r w:rsidRPr="0087797C">
        <w:rPr>
          <w:lang w:val="sv-SE"/>
        </w:rPr>
        <w:t>, j.1., 34.</w:t>
      </w:r>
    </w:p>
  </w:footnote>
  <w:footnote w:id="8">
    <w:p w:rsidR="00247F13" w:rsidRPr="000B3663" w:rsidRDefault="00247F13" w:rsidP="00247F13">
      <w:pPr>
        <w:pStyle w:val="FootnoteText"/>
        <w:ind w:left="180" w:hanging="180"/>
        <w:jc w:val="both"/>
      </w:pPr>
      <w:r>
        <w:rPr>
          <w:rStyle w:val="FootnoteReference"/>
          <w:sz w:val="22"/>
        </w:rPr>
        <w:footnoteRef/>
      </w:r>
      <w:r w:rsidRPr="00112095">
        <w:rPr>
          <w:sz w:val="22"/>
          <w:lang w:val="sv-SE"/>
        </w:rPr>
        <w:t xml:space="preserve"> </w:t>
      </w:r>
      <w:r w:rsidRPr="000B3663">
        <w:rPr>
          <w:lang w:val="sv-SE"/>
        </w:rPr>
        <w:t xml:space="preserve">Kenyataan ini adalah sesuatu yang sukar dipertikaikan oleh sesiapa memandangkan kitab </w:t>
      </w:r>
      <w:r w:rsidRPr="000B3663">
        <w:rPr>
          <w:i/>
          <w:iCs/>
        </w:rPr>
        <w:t>al-Musta</w:t>
      </w:r>
      <w:r w:rsidRPr="000B3663">
        <w:rPr>
          <w:rFonts w:ascii="Transliterasi" w:hAnsi="Transliterasi" w:cs="Transliterasi"/>
          <w:i/>
          <w:iCs/>
        </w:rPr>
        <w:t>s</w:t>
      </w:r>
      <w:r w:rsidRPr="000B3663">
        <w:rPr>
          <w:i/>
          <w:iCs/>
        </w:rPr>
        <w:t>fa</w:t>
      </w:r>
      <w:r w:rsidRPr="000B3663">
        <w:t xml:space="preserve"> adalah antara karya rujukan terpenting dalam bidang </w:t>
      </w:r>
      <w:r w:rsidRPr="000B3663">
        <w:rPr>
          <w:i/>
          <w:iCs/>
        </w:rPr>
        <w:t>U</w:t>
      </w:r>
      <w:r w:rsidRPr="000B3663">
        <w:rPr>
          <w:rFonts w:ascii="Transliterasi" w:hAnsi="Transliterasi" w:cs="Transliterasi"/>
          <w:i/>
          <w:iCs/>
        </w:rPr>
        <w:t>su</w:t>
      </w:r>
      <w:r w:rsidRPr="000B3663">
        <w:rPr>
          <w:i/>
          <w:iCs/>
        </w:rPr>
        <w:t>l al-Fiqh</w:t>
      </w:r>
      <w:r w:rsidRPr="000B3663">
        <w:t>. al-Ghazz</w:t>
      </w:r>
      <w:r w:rsidRPr="000B3663">
        <w:rPr>
          <w:rFonts w:ascii="Transliterasi" w:hAnsi="Transliterasi" w:cs="Transliterasi"/>
        </w:rPr>
        <w:t>a</w:t>
      </w:r>
      <w:r w:rsidRPr="000B3663">
        <w:t>l</w:t>
      </w:r>
      <w:r w:rsidRPr="000B3663">
        <w:rPr>
          <w:rFonts w:ascii="Transliterasi" w:hAnsi="Transliterasi" w:cs="Transliterasi"/>
        </w:rPr>
        <w:t>i</w:t>
      </w:r>
      <w:r w:rsidRPr="000B3663">
        <w:t xml:space="preserve"> tentu sekali cukup sedar bahawa karyanya ini ditujukan khusus kepada golongan </w:t>
      </w:r>
      <w:r w:rsidRPr="000B3663">
        <w:rPr>
          <w:i/>
          <w:iCs/>
        </w:rPr>
        <w:t>fuqah</w:t>
      </w:r>
      <w:r w:rsidRPr="000B3663">
        <w:rPr>
          <w:rFonts w:ascii="Transliterasi" w:hAnsi="Transliterasi" w:cs="Transliterasi"/>
          <w:i/>
          <w:iCs/>
        </w:rPr>
        <w:t>a</w:t>
      </w:r>
      <w:r w:rsidRPr="000B3663">
        <w:rPr>
          <w:i/>
          <w:iCs/>
        </w:rPr>
        <w:t xml:space="preserve">’ </w:t>
      </w:r>
      <w:r w:rsidRPr="000B3663">
        <w:t xml:space="preserve">dan para </w:t>
      </w:r>
      <w:r w:rsidRPr="000B3663">
        <w:rPr>
          <w:i/>
          <w:iCs/>
        </w:rPr>
        <w:t>u</w:t>
      </w:r>
      <w:r w:rsidRPr="000B3663">
        <w:rPr>
          <w:rFonts w:ascii="Transliterasi" w:hAnsi="Transliterasi" w:cs="Transliterasi"/>
          <w:i/>
          <w:iCs/>
        </w:rPr>
        <w:t>s</w:t>
      </w:r>
      <w:r w:rsidRPr="000B3663">
        <w:rPr>
          <w:i/>
          <w:iCs/>
        </w:rPr>
        <w:t>uliyy</w:t>
      </w:r>
      <w:r w:rsidRPr="000B3663">
        <w:rPr>
          <w:rFonts w:ascii="Transliterasi" w:hAnsi="Transliterasi" w:cs="Transliterasi"/>
          <w:i/>
          <w:iCs/>
        </w:rPr>
        <w:t>u</w:t>
      </w:r>
      <w:r w:rsidRPr="000B3663">
        <w:rPr>
          <w:i/>
          <w:iCs/>
        </w:rPr>
        <w:t>n</w:t>
      </w:r>
      <w:r w:rsidRPr="000B3663">
        <w:t xml:space="preserve"> yang terlibat secara langsung dalam membahaskan disiplin ini. </w:t>
      </w:r>
    </w:p>
  </w:footnote>
  <w:footnote w:id="9">
    <w:p w:rsidR="00247F13" w:rsidRPr="000B3663" w:rsidRDefault="00247F13" w:rsidP="00247F13">
      <w:pPr>
        <w:pStyle w:val="FootnoteText"/>
        <w:ind w:left="180" w:hanging="180"/>
        <w:jc w:val="lowKashida"/>
      </w:pPr>
      <w:r w:rsidRPr="000B3663">
        <w:rPr>
          <w:rStyle w:val="FootnoteReference"/>
        </w:rPr>
        <w:footnoteRef/>
      </w:r>
      <w:r w:rsidRPr="000B3663">
        <w:t xml:space="preserve"> Ahli-ahli Falsafah Islam telah mengklasifikasikan ilmu kepada dua jenis; ilmu bersifat teoretikal  (</w:t>
      </w:r>
      <w:r w:rsidRPr="000B3663">
        <w:rPr>
          <w:i/>
          <w:iCs/>
        </w:rPr>
        <w:t>theoretical type of inquiry</w:t>
      </w:r>
      <w:r w:rsidRPr="000B3663">
        <w:t>) dan ilmu bersifat praktikal (</w:t>
      </w:r>
      <w:r w:rsidRPr="000B3663">
        <w:rPr>
          <w:i/>
          <w:iCs/>
        </w:rPr>
        <w:t>practical kind of inquiry</w:t>
      </w:r>
      <w:r w:rsidRPr="000B3663">
        <w:t xml:space="preserve">), sama sebagaimana klasifikasi yang telah dibuat tokoh-tokoh Falsafah Greek. Lihat, Morewedge, Parviz, Analysis of “Substance” in Tusi’s Logic and in The Ibn Sinaian Tradition dalam Stern, S.M. et.al. (1973) (edit), </w:t>
      </w:r>
      <w:r w:rsidRPr="000B3663">
        <w:rPr>
          <w:i/>
          <w:iCs/>
        </w:rPr>
        <w:t>Islamic Philosophy and The Classical Tradition</w:t>
      </w:r>
      <w:r w:rsidRPr="000B3663">
        <w:t xml:space="preserve">, </w:t>
      </w:r>
      <w:smartTag w:uri="urn:schemas-microsoft-com:office:smarttags" w:element="City">
        <w:r w:rsidRPr="000B3663">
          <w:t>Columbia</w:t>
        </w:r>
      </w:smartTag>
      <w:r w:rsidRPr="000B3663">
        <w:t xml:space="preserve">: </w:t>
      </w:r>
      <w:smartTag w:uri="urn:schemas-microsoft-com:office:smarttags" w:element="place">
        <w:smartTag w:uri="urn:schemas-microsoft-com:office:smarttags" w:element="PlaceType">
          <w:r w:rsidRPr="000B3663">
            <w:t>University</w:t>
          </w:r>
        </w:smartTag>
        <w:r w:rsidRPr="000B3663">
          <w:t xml:space="preserve"> of </w:t>
        </w:r>
        <w:smartTag w:uri="urn:schemas-microsoft-com:office:smarttags" w:element="PlaceName">
          <w:r w:rsidRPr="000B3663">
            <w:t>South Carolina Press</w:t>
          </w:r>
        </w:smartTag>
      </w:smartTag>
      <w:r w:rsidRPr="000B3663">
        <w:t>, h. 162.</w:t>
      </w:r>
    </w:p>
  </w:footnote>
  <w:footnote w:id="10">
    <w:p w:rsidR="00247F13" w:rsidRPr="000B3663" w:rsidRDefault="00247F13" w:rsidP="00247F13">
      <w:pPr>
        <w:pStyle w:val="FootnoteText"/>
        <w:ind w:left="180" w:hanging="180"/>
        <w:jc w:val="lowKashida"/>
      </w:pPr>
      <w:r w:rsidRPr="000B3663">
        <w:rPr>
          <w:rStyle w:val="FootnoteReference"/>
        </w:rPr>
        <w:footnoteRef/>
      </w:r>
      <w:r w:rsidRPr="000B3663">
        <w:t xml:space="preserve"> Maksud “</w:t>
      </w:r>
      <w:r w:rsidRPr="000B3663">
        <w:rPr>
          <w:i/>
          <w:iCs/>
        </w:rPr>
        <w:t>al-na</w:t>
      </w:r>
      <w:r w:rsidRPr="000B3663">
        <w:rPr>
          <w:rFonts w:ascii="Transliterasi" w:hAnsi="Transliterasi" w:cs="Transliterasi"/>
          <w:i/>
          <w:iCs/>
        </w:rPr>
        <w:t>z</w:t>
      </w:r>
      <w:r w:rsidRPr="000B3663">
        <w:rPr>
          <w:i/>
          <w:iCs/>
        </w:rPr>
        <w:t>ar</w:t>
      </w:r>
      <w:r w:rsidRPr="000B3663">
        <w:t>” di sini adalah proses pendalilan yang bergerak dari premis tertentu bagi mengeluarkan sesuatu konklusi. Seandainya mukadimah yang digunakan dalam argumen tersebut diambil dari data-data yang dianggap benar berasaskan pandangan popular, maka ia disebut sebagai ‘kias’ (</w:t>
      </w:r>
      <w:r w:rsidRPr="000B3663">
        <w:rPr>
          <w:rFonts w:cs="Times New Roman"/>
          <w:i/>
          <w:iCs/>
        </w:rPr>
        <w:t>qiy</w:t>
      </w:r>
      <w:r w:rsidRPr="000B3663">
        <w:rPr>
          <w:rFonts w:ascii="Transliterasi" w:hAnsi="Transliterasi" w:cs="Transliterasi"/>
          <w:i/>
          <w:iCs/>
        </w:rPr>
        <w:t>a</w:t>
      </w:r>
      <w:r w:rsidRPr="000B3663">
        <w:rPr>
          <w:rFonts w:cs="Times New Roman"/>
          <w:i/>
          <w:iCs/>
        </w:rPr>
        <w:t>s khi</w:t>
      </w:r>
      <w:r w:rsidRPr="000B3663">
        <w:rPr>
          <w:rFonts w:ascii="Transliterasi" w:hAnsi="Transliterasi" w:cs="Transliterasi"/>
          <w:i/>
          <w:iCs/>
        </w:rPr>
        <w:t>ta</w:t>
      </w:r>
      <w:r w:rsidRPr="000B3663">
        <w:rPr>
          <w:rFonts w:cs="Times New Roman"/>
          <w:i/>
          <w:iCs/>
        </w:rPr>
        <w:t>b</w:t>
      </w:r>
      <w:r w:rsidRPr="000B3663">
        <w:rPr>
          <w:rFonts w:ascii="Transliterasi" w:hAnsi="Transliterasi" w:cs="Transliterasi"/>
          <w:i/>
          <w:iCs/>
        </w:rPr>
        <w:t>i</w:t>
      </w:r>
      <w:r w:rsidRPr="000B3663">
        <w:rPr>
          <w:rFonts w:ascii="Transliterasi" w:hAnsi="Transliterasi" w:cs="Transliterasi"/>
        </w:rPr>
        <w:t>)</w:t>
      </w:r>
      <w:r w:rsidRPr="000B3663">
        <w:t xml:space="preserve">, sebaliknya sekiranya mukadimah tersebut di ambil dari data-data yang terkandung di dalamnya kebenaran mutlak sehingga dapat dikeluarkan dari mukadimah tersebut satu konklusi yang bertaraf </w:t>
      </w:r>
      <w:r w:rsidRPr="000B3663">
        <w:rPr>
          <w:i/>
          <w:iCs/>
          <w:vertAlign w:val="superscript"/>
        </w:rPr>
        <w:t>c</w:t>
      </w:r>
      <w:r w:rsidRPr="000B3663">
        <w:rPr>
          <w:i/>
          <w:iCs/>
        </w:rPr>
        <w:t>ilm al-yaq</w:t>
      </w:r>
      <w:r w:rsidRPr="000B3663">
        <w:rPr>
          <w:rFonts w:ascii="Transliterasi" w:hAnsi="Transliterasi" w:cs="Transliterasi"/>
          <w:i/>
          <w:iCs/>
        </w:rPr>
        <w:t>i</w:t>
      </w:r>
      <w:r w:rsidRPr="000B3663">
        <w:rPr>
          <w:i/>
          <w:iCs/>
        </w:rPr>
        <w:t>n</w:t>
      </w:r>
      <w:r w:rsidRPr="000B3663">
        <w:t xml:space="preserve">, maka </w:t>
      </w:r>
      <w:r w:rsidRPr="000B3663">
        <w:rPr>
          <w:i/>
          <w:iCs/>
        </w:rPr>
        <w:t>al-na</w:t>
      </w:r>
      <w:r w:rsidRPr="000B3663">
        <w:rPr>
          <w:rFonts w:ascii="Transliterasi" w:hAnsi="Transliterasi" w:cs="Transliterasi"/>
          <w:i/>
          <w:iCs/>
        </w:rPr>
        <w:t>z</w:t>
      </w:r>
      <w:r w:rsidRPr="000B3663">
        <w:rPr>
          <w:i/>
          <w:iCs/>
        </w:rPr>
        <w:t>ar</w:t>
      </w:r>
      <w:r w:rsidRPr="000B3663">
        <w:t xml:space="preserve"> tersebut disebut sebagai </w:t>
      </w:r>
      <w:r w:rsidRPr="000B3663">
        <w:rPr>
          <w:i/>
          <w:iCs/>
        </w:rPr>
        <w:t>al-burh</w:t>
      </w:r>
      <w:r w:rsidRPr="000B3663">
        <w:rPr>
          <w:rFonts w:ascii="Transliterasi" w:hAnsi="Transliterasi" w:cs="Transliterasi"/>
          <w:i/>
          <w:iCs/>
        </w:rPr>
        <w:t>a</w:t>
      </w:r>
      <w:r w:rsidRPr="000B3663">
        <w:rPr>
          <w:i/>
          <w:iCs/>
        </w:rPr>
        <w:t>n</w:t>
      </w:r>
      <w:r w:rsidRPr="000B3663">
        <w:t xml:space="preserve">. Metod </w:t>
      </w:r>
      <w:r w:rsidRPr="000B3663">
        <w:rPr>
          <w:i/>
          <w:iCs/>
        </w:rPr>
        <w:t>al-burh</w:t>
      </w:r>
      <w:r w:rsidRPr="000B3663">
        <w:rPr>
          <w:rFonts w:ascii="Transliterasi" w:hAnsi="Transliterasi" w:cs="Transliterasi"/>
          <w:i/>
          <w:iCs/>
        </w:rPr>
        <w:t>a</w:t>
      </w:r>
      <w:r w:rsidRPr="000B3663">
        <w:rPr>
          <w:i/>
          <w:iCs/>
        </w:rPr>
        <w:t>n</w:t>
      </w:r>
      <w:r w:rsidRPr="000B3663">
        <w:t xml:space="preserve"> adalah metod yang lazimnya digunakan dalam bidang theologi dan Falsafah.</w:t>
      </w:r>
    </w:p>
  </w:footnote>
  <w:footnote w:id="11">
    <w:p w:rsidR="00247F13" w:rsidRPr="00766C8F" w:rsidRDefault="00247F13" w:rsidP="00247F13">
      <w:pPr>
        <w:pStyle w:val="FootnoteText"/>
        <w:ind w:left="180" w:hanging="180"/>
        <w:jc w:val="lowKashida"/>
      </w:pPr>
      <w:r w:rsidRPr="000B3663">
        <w:rPr>
          <w:rStyle w:val="FootnoteReference"/>
        </w:rPr>
        <w:footnoteRef/>
      </w:r>
      <w:r w:rsidRPr="000B3663">
        <w:t xml:space="preserve"> Al-Ghazz</w:t>
      </w:r>
      <w:r w:rsidRPr="000B3663">
        <w:rPr>
          <w:rFonts w:ascii="Transliterasi" w:hAnsi="Transliterasi" w:cs="Transliterasi"/>
        </w:rPr>
        <w:t>a</w:t>
      </w:r>
      <w:r w:rsidRPr="000B3663">
        <w:t>l</w:t>
      </w:r>
      <w:r w:rsidRPr="000B3663">
        <w:rPr>
          <w:rFonts w:ascii="Transliterasi" w:hAnsi="Transliterasi" w:cs="Transliterasi"/>
        </w:rPr>
        <w:t>i</w:t>
      </w:r>
      <w:r w:rsidRPr="000B3663">
        <w:t xml:space="preserve">, </w:t>
      </w:r>
      <w:r w:rsidRPr="000B3663">
        <w:rPr>
          <w:i/>
          <w:iCs/>
        </w:rPr>
        <w:t>Mi</w:t>
      </w:r>
      <w:r w:rsidRPr="000B3663">
        <w:rPr>
          <w:i/>
          <w:iCs/>
          <w:vertAlign w:val="superscript"/>
        </w:rPr>
        <w:t>c</w:t>
      </w:r>
      <w:r w:rsidRPr="000B3663">
        <w:rPr>
          <w:i/>
          <w:iCs/>
        </w:rPr>
        <w:t>y</w:t>
      </w:r>
      <w:r w:rsidRPr="000B3663">
        <w:rPr>
          <w:rFonts w:ascii="Transliterasi" w:hAnsi="Transliterasi" w:cs="Transliterasi"/>
          <w:i/>
          <w:iCs/>
        </w:rPr>
        <w:t>a</w:t>
      </w:r>
      <w:r w:rsidRPr="000B3663">
        <w:rPr>
          <w:i/>
          <w:iCs/>
        </w:rPr>
        <w:t>r al-</w:t>
      </w:r>
      <w:r w:rsidRPr="000B3663">
        <w:rPr>
          <w:i/>
          <w:iCs/>
          <w:vertAlign w:val="superscript"/>
        </w:rPr>
        <w:t>c</w:t>
      </w:r>
      <w:r w:rsidRPr="000B3663">
        <w:rPr>
          <w:i/>
          <w:iCs/>
        </w:rPr>
        <w:t>Ilm fi al-Mantiq.</w:t>
      </w:r>
      <w:r w:rsidRPr="000B3663">
        <w:t xml:space="preserve"> </w:t>
      </w:r>
      <w:smartTag w:uri="urn:schemas-microsoft-com:office:smarttags" w:element="City">
        <w:smartTag w:uri="urn:schemas-microsoft-com:office:smarttags" w:element="place">
          <w:r w:rsidRPr="000B3663">
            <w:t>Beirut</w:t>
          </w:r>
        </w:smartTag>
      </w:smartTag>
      <w:r w:rsidRPr="000B3663">
        <w:t>: Dar al-Kutub al-`Ilmiyyah, h. 184. Ini bermakna bahawa jikalau mukadimahnya diambil dari prinsip-prinsip ilmu yang tulin (pengetahuan bersifat pasti), kesimpulannya disebut sebagai “</w:t>
      </w:r>
      <w:r w:rsidRPr="000B3663">
        <w:rPr>
          <w:i/>
          <w:iCs/>
        </w:rPr>
        <w:t>analytic</w:t>
      </w:r>
      <w:r w:rsidRPr="000B3663">
        <w:t>”. Jikalau ia berasaskan sesuatu pandangan seseorang (</w:t>
      </w:r>
      <w:r w:rsidRPr="000B3663">
        <w:rPr>
          <w:i/>
          <w:iCs/>
        </w:rPr>
        <w:t>opinion</w:t>
      </w:r>
      <w:r w:rsidRPr="000B3663">
        <w:t>), iaitu yang diterima asas kebenarannya, kesimpulannya disebut sebagai “</w:t>
      </w:r>
      <w:r w:rsidRPr="000B3663">
        <w:rPr>
          <w:i/>
          <w:iCs/>
        </w:rPr>
        <w:t>dialectical</w:t>
      </w:r>
      <w:r w:rsidRPr="000B3663">
        <w:t>”, manakala sekiranya mukadimah tersebut berasaskan kata-kata seseorang semata-mata (</w:t>
      </w:r>
      <w:r w:rsidRPr="000B3663">
        <w:rPr>
          <w:i/>
          <w:iCs/>
        </w:rPr>
        <w:t>simply words/purely verbal</w:t>
      </w:r>
      <w:r w:rsidRPr="000B3663">
        <w:t>), iaitu tanpa</w:t>
      </w:r>
      <w:r>
        <w:rPr>
          <w:sz w:val="22"/>
          <w:szCs w:val="22"/>
        </w:rPr>
        <w:t xml:space="preserve"> ada </w:t>
      </w:r>
      <w:r w:rsidRPr="000B3663">
        <w:t>asas yang kuat untuk diterima, maka kesimpulannya dinamakan sebagai “</w:t>
      </w:r>
      <w:r w:rsidRPr="000B3663">
        <w:rPr>
          <w:i/>
          <w:iCs/>
        </w:rPr>
        <w:t>sophistic</w:t>
      </w:r>
      <w:r w:rsidRPr="000B3663">
        <w:t>”. Lihat Brumbaugh,</w:t>
      </w:r>
      <w:r>
        <w:t xml:space="preserve"> Robert S. (1981), </w:t>
      </w:r>
      <w:r w:rsidRPr="000B3663">
        <w:rPr>
          <w:i/>
          <w:iCs/>
        </w:rPr>
        <w:t xml:space="preserve">The Philosophers of </w:t>
      </w:r>
      <w:smartTag w:uri="urn:schemas-microsoft-com:office:smarttags" w:element="country-region">
        <w:smartTag w:uri="urn:schemas-microsoft-com:office:smarttags" w:element="place">
          <w:r w:rsidRPr="000B3663">
            <w:rPr>
              <w:i/>
              <w:iCs/>
            </w:rPr>
            <w:t>Greece</w:t>
          </w:r>
        </w:smartTag>
      </w:smartTag>
      <w:r>
        <w:rPr>
          <w:i/>
          <w:iCs/>
        </w:rPr>
        <w:t xml:space="preserve">. </w:t>
      </w:r>
      <w:smartTag w:uri="urn:schemas-microsoft-com:office:smarttags" w:element="State">
        <w:r w:rsidRPr="00766C8F">
          <w:t>New York</w:t>
        </w:r>
      </w:smartTag>
      <w:r w:rsidRPr="00766C8F">
        <w:t xml:space="preserve">: </w:t>
      </w:r>
      <w:smartTag w:uri="urn:schemas-microsoft-com:office:smarttags" w:element="PlaceName">
        <w:r w:rsidRPr="00766C8F">
          <w:t>Albany</w:t>
        </w:r>
      </w:smartTag>
      <w:r w:rsidRPr="00766C8F">
        <w:t xml:space="preserve"> </w:t>
      </w:r>
      <w:smartTag w:uri="urn:schemas-microsoft-com:office:smarttags" w:element="PlaceType">
        <w:r w:rsidRPr="00766C8F">
          <w:t>State</w:t>
        </w:r>
      </w:smartTag>
      <w:r w:rsidRPr="00766C8F">
        <w:t xml:space="preserve"> </w:t>
      </w:r>
      <w:smartTag w:uri="urn:schemas-microsoft-com:office:smarttags" w:element="PlaceType">
        <w:r w:rsidRPr="00766C8F">
          <w:t>University</w:t>
        </w:r>
      </w:smartTag>
      <w:r w:rsidRPr="00766C8F">
        <w:t xml:space="preserve"> of </w:t>
      </w:r>
      <w:smartTag w:uri="urn:schemas-microsoft-com:office:smarttags" w:element="State">
        <w:smartTag w:uri="urn:schemas-microsoft-com:office:smarttags" w:element="place">
          <w:r w:rsidRPr="00766C8F">
            <w:t>New York</w:t>
          </w:r>
        </w:smartTag>
      </w:smartTag>
      <w:r w:rsidRPr="00766C8F">
        <w:t xml:space="preserve"> Press h. 187.</w:t>
      </w:r>
    </w:p>
  </w:footnote>
  <w:footnote w:id="12">
    <w:p w:rsidR="00247F13" w:rsidRPr="000B3663" w:rsidRDefault="00247F13" w:rsidP="00247F13">
      <w:pPr>
        <w:pStyle w:val="FootnoteText"/>
        <w:jc w:val="lowKashida"/>
      </w:pPr>
    </w:p>
    <w:p w:rsidR="00247F13" w:rsidRPr="00766C8F" w:rsidRDefault="00247F13" w:rsidP="00247F13">
      <w:pPr>
        <w:pStyle w:val="FootnoteText"/>
        <w:ind w:left="180" w:hanging="180"/>
        <w:jc w:val="lowKashida"/>
      </w:pPr>
      <w:r w:rsidRPr="00766C8F">
        <w:rPr>
          <w:rStyle w:val="FootnoteReference"/>
        </w:rPr>
        <w:footnoteRef/>
      </w:r>
      <w:r w:rsidRPr="00766C8F">
        <w:t xml:space="preserve"> Maksud  mukadimah “</w:t>
      </w:r>
      <w:r w:rsidRPr="00766C8F">
        <w:rPr>
          <w:i/>
          <w:iCs/>
        </w:rPr>
        <w:t>al-masyh</w:t>
      </w:r>
      <w:r w:rsidRPr="00766C8F">
        <w:rPr>
          <w:rFonts w:ascii="Transliterasi" w:hAnsi="Transliterasi" w:cs="Transliterasi"/>
          <w:i/>
          <w:iCs/>
        </w:rPr>
        <w:t>u</w:t>
      </w:r>
      <w:r w:rsidRPr="00766C8F">
        <w:rPr>
          <w:i/>
          <w:iCs/>
        </w:rPr>
        <w:t>r</w:t>
      </w:r>
      <w:r w:rsidRPr="00766C8F">
        <w:rPr>
          <w:rFonts w:ascii="Transliterasi" w:hAnsi="Transliterasi" w:cs="Transliterasi"/>
          <w:i/>
          <w:iCs/>
        </w:rPr>
        <w:t>a</w:t>
      </w:r>
      <w:r w:rsidRPr="00766C8F">
        <w:rPr>
          <w:i/>
          <w:iCs/>
        </w:rPr>
        <w:t>t</w:t>
      </w:r>
      <w:r w:rsidRPr="00766C8F">
        <w:t>” ialah mukadimah atau pandangan yang terkandung di dalamnya pernyataan masyhur kebenarannya dalam masyarakat dan direstui secara bersama oleh setiap anggota masyarakat, atau diperakui oleh sebahagian besar dari mereka atau diiktiraf oleh orang-orang terkemuka di kalangan mereka yang tidak disanggah oleh jumhur masyarakat. Ibn Sina menamakan pernyataan ini sebagai “</w:t>
      </w:r>
      <w:r w:rsidRPr="00766C8F">
        <w:rPr>
          <w:i/>
          <w:iCs/>
        </w:rPr>
        <w:t>al-dh</w:t>
      </w:r>
      <w:r w:rsidRPr="00766C8F">
        <w:rPr>
          <w:rFonts w:ascii="Transliterasi" w:hAnsi="Transliterasi" w:cs="Transliterasi"/>
          <w:i/>
          <w:iCs/>
        </w:rPr>
        <w:t>a</w:t>
      </w:r>
      <w:r w:rsidRPr="00766C8F">
        <w:rPr>
          <w:i/>
          <w:iCs/>
        </w:rPr>
        <w:t>’i’</w:t>
      </w:r>
      <w:r w:rsidRPr="00766C8F">
        <w:rPr>
          <w:rFonts w:ascii="Transliterasi" w:hAnsi="Transliterasi" w:cs="Transliterasi"/>
          <w:i/>
          <w:iCs/>
        </w:rPr>
        <w:t>a</w:t>
      </w:r>
      <w:r w:rsidRPr="00766C8F">
        <w:rPr>
          <w:i/>
          <w:iCs/>
        </w:rPr>
        <w:t>t</w:t>
      </w:r>
      <w:r w:rsidRPr="00766C8F">
        <w:t>”. Lihat, Ibn S</w:t>
      </w:r>
      <w:r w:rsidRPr="00766C8F">
        <w:rPr>
          <w:rFonts w:ascii="Transliterasi" w:hAnsi="Transliterasi" w:cs="Transliterasi"/>
        </w:rPr>
        <w:t>i</w:t>
      </w:r>
      <w:r w:rsidRPr="00766C8F">
        <w:t>n</w:t>
      </w:r>
      <w:r w:rsidRPr="00766C8F">
        <w:rPr>
          <w:rFonts w:ascii="Transliterasi" w:hAnsi="Transliterasi" w:cs="Transliterasi"/>
        </w:rPr>
        <w:t>a</w:t>
      </w:r>
      <w:r w:rsidRPr="00766C8F">
        <w:t xml:space="preserve">, </w:t>
      </w:r>
      <w:r w:rsidRPr="00766C8F">
        <w:rPr>
          <w:i/>
          <w:iCs/>
        </w:rPr>
        <w:t>al-Naj</w:t>
      </w:r>
      <w:r w:rsidRPr="00766C8F">
        <w:rPr>
          <w:rFonts w:ascii="Transliterasi" w:hAnsi="Transliterasi" w:cs="Transliterasi"/>
          <w:i/>
          <w:iCs/>
        </w:rPr>
        <w:t>a</w:t>
      </w:r>
      <w:r w:rsidRPr="00766C8F">
        <w:rPr>
          <w:i/>
          <w:iCs/>
        </w:rPr>
        <w:t>t</w:t>
      </w:r>
      <w:r>
        <w:rPr>
          <w:i/>
          <w:iCs/>
        </w:rPr>
        <w:t xml:space="preserve">. </w:t>
      </w:r>
      <w:r>
        <w:t>t</w:t>
      </w:r>
      <w:r w:rsidRPr="001D6DB2">
        <w:t xml:space="preserve">ahqiq Majid Fakhri. </w:t>
      </w:r>
      <w:smartTag w:uri="urn:schemas-microsoft-com:office:smarttags" w:element="City">
        <w:smartTag w:uri="urn:schemas-microsoft-com:office:smarttags" w:element="place">
          <w:r w:rsidRPr="001D6DB2">
            <w:t>Beirut</w:t>
          </w:r>
        </w:smartTag>
      </w:smartTag>
      <w:r w:rsidRPr="001D6DB2">
        <w:t>: Dar al-Afaq al-Jadidah.  h. 23</w:t>
      </w:r>
      <w:r w:rsidRPr="00766C8F">
        <w:t xml:space="preserve">. </w:t>
      </w:r>
    </w:p>
  </w:footnote>
  <w:footnote w:id="13">
    <w:p w:rsidR="00247F13" w:rsidRPr="00766C8F" w:rsidRDefault="00247F13" w:rsidP="00247F13">
      <w:pPr>
        <w:pStyle w:val="FootnoteText"/>
        <w:ind w:left="180" w:hanging="180"/>
        <w:jc w:val="lowKashida"/>
      </w:pPr>
      <w:r w:rsidRPr="00766C8F">
        <w:rPr>
          <w:rStyle w:val="FootnoteReference"/>
        </w:rPr>
        <w:footnoteRef/>
      </w:r>
      <w:r w:rsidRPr="00766C8F">
        <w:t xml:space="preserve"> Al-Ghazz</w:t>
      </w:r>
      <w:r w:rsidRPr="00766C8F">
        <w:rPr>
          <w:rFonts w:ascii="Transliterasi" w:hAnsi="Transliterasi" w:cs="Transliterasi"/>
        </w:rPr>
        <w:t>a</w:t>
      </w:r>
      <w:r w:rsidRPr="00766C8F">
        <w:t>l</w:t>
      </w:r>
      <w:r w:rsidRPr="00766C8F">
        <w:rPr>
          <w:rFonts w:ascii="Transliterasi" w:hAnsi="Transliterasi" w:cs="Transliterasi"/>
        </w:rPr>
        <w:t>i</w:t>
      </w:r>
      <w:r w:rsidRPr="00766C8F">
        <w:rPr>
          <w:i/>
          <w:iCs/>
        </w:rPr>
        <w:t>, Mi</w:t>
      </w:r>
      <w:r w:rsidRPr="00766C8F">
        <w:rPr>
          <w:i/>
          <w:iCs/>
          <w:vertAlign w:val="superscript"/>
        </w:rPr>
        <w:t>c</w:t>
      </w:r>
      <w:r w:rsidRPr="00766C8F">
        <w:rPr>
          <w:i/>
          <w:iCs/>
        </w:rPr>
        <w:t>y</w:t>
      </w:r>
      <w:r w:rsidRPr="00766C8F">
        <w:rPr>
          <w:rFonts w:ascii="Transliterasi" w:hAnsi="Transliterasi" w:cs="Transliterasi"/>
          <w:i/>
          <w:iCs/>
        </w:rPr>
        <w:t>a</w:t>
      </w:r>
      <w:r w:rsidRPr="00766C8F">
        <w:rPr>
          <w:i/>
          <w:iCs/>
        </w:rPr>
        <w:t>r al-</w:t>
      </w:r>
      <w:r w:rsidRPr="00766C8F">
        <w:rPr>
          <w:i/>
          <w:iCs/>
          <w:vertAlign w:val="superscript"/>
        </w:rPr>
        <w:t>c</w:t>
      </w:r>
      <w:r w:rsidRPr="00766C8F">
        <w:rPr>
          <w:i/>
          <w:iCs/>
        </w:rPr>
        <w:t>Ilm</w:t>
      </w:r>
      <w:r w:rsidRPr="00766C8F">
        <w:t xml:space="preserve">, h. 184. Perbezaan asas pengambilan mukadimah ini mencirikan jenis </w:t>
      </w:r>
      <w:r w:rsidRPr="00766C8F">
        <w:rPr>
          <w:i/>
          <w:iCs/>
        </w:rPr>
        <w:t>al-na</w:t>
      </w:r>
      <w:r w:rsidRPr="00766C8F">
        <w:rPr>
          <w:rFonts w:ascii="Transliterasi" w:hAnsi="Transliterasi" w:cs="Transliterasi"/>
          <w:i/>
          <w:iCs/>
        </w:rPr>
        <w:t>z</w:t>
      </w:r>
      <w:r w:rsidRPr="00766C8F">
        <w:rPr>
          <w:i/>
          <w:iCs/>
        </w:rPr>
        <w:t>ar</w:t>
      </w:r>
      <w:r w:rsidRPr="00766C8F">
        <w:t xml:space="preserve"> itu sendiri. Inilah kesitimewaan yang ada pada seni silogistik yang diwarisi dari tokoh pemikir Greek. Pendalilan yang berdasarkan mukadimah </w:t>
      </w:r>
      <w:r w:rsidRPr="00766C8F">
        <w:rPr>
          <w:i/>
          <w:iCs/>
        </w:rPr>
        <w:t>al-masyh</w:t>
      </w:r>
      <w:r w:rsidRPr="00766C8F">
        <w:rPr>
          <w:rFonts w:ascii="Transliterasi" w:hAnsi="Transliterasi" w:cs="Transliterasi"/>
          <w:i/>
          <w:iCs/>
        </w:rPr>
        <w:t>u</w:t>
      </w:r>
      <w:r w:rsidRPr="00766C8F">
        <w:rPr>
          <w:i/>
          <w:iCs/>
        </w:rPr>
        <w:t>r</w:t>
      </w:r>
      <w:r w:rsidRPr="00766C8F">
        <w:rPr>
          <w:rFonts w:ascii="Transliterasi" w:hAnsi="Transliterasi" w:cs="Transliterasi"/>
          <w:i/>
          <w:iCs/>
        </w:rPr>
        <w:t>a</w:t>
      </w:r>
      <w:r w:rsidRPr="00766C8F">
        <w:rPr>
          <w:i/>
          <w:iCs/>
        </w:rPr>
        <w:t>t</w:t>
      </w:r>
      <w:r w:rsidRPr="00766C8F">
        <w:t xml:space="preserve"> di sebut sebagai </w:t>
      </w:r>
      <w:r w:rsidRPr="00766C8F">
        <w:rPr>
          <w:i/>
          <w:iCs/>
        </w:rPr>
        <w:t>qiy</w:t>
      </w:r>
      <w:r w:rsidRPr="00766C8F">
        <w:rPr>
          <w:rFonts w:ascii="Transliterasi" w:hAnsi="Transliterasi" w:cs="Transliterasi"/>
          <w:i/>
          <w:iCs/>
        </w:rPr>
        <w:t>a</w:t>
      </w:r>
      <w:r w:rsidRPr="00766C8F">
        <w:rPr>
          <w:i/>
          <w:iCs/>
        </w:rPr>
        <w:t>s khi</w:t>
      </w:r>
      <w:r w:rsidRPr="00766C8F">
        <w:rPr>
          <w:rFonts w:ascii="Transliterasi" w:hAnsi="Transliterasi" w:cs="Transliterasi"/>
          <w:i/>
          <w:iCs/>
        </w:rPr>
        <w:t>ta</w:t>
      </w:r>
      <w:r w:rsidRPr="00766C8F">
        <w:rPr>
          <w:i/>
          <w:iCs/>
        </w:rPr>
        <w:t>b</w:t>
      </w:r>
      <w:r w:rsidRPr="00766C8F">
        <w:rPr>
          <w:rFonts w:ascii="Transliterasi" w:hAnsi="Transliterasi" w:cs="Transliterasi"/>
          <w:i/>
          <w:iCs/>
        </w:rPr>
        <w:t>i</w:t>
      </w:r>
      <w:r w:rsidRPr="00766C8F">
        <w:t xml:space="preserve">, sementara pendalilan yang berdasarkan mukadimah  </w:t>
      </w:r>
      <w:r w:rsidRPr="00766C8F">
        <w:rPr>
          <w:i/>
          <w:iCs/>
        </w:rPr>
        <w:t>al-maqb</w:t>
      </w:r>
      <w:r w:rsidRPr="00766C8F">
        <w:rPr>
          <w:rFonts w:ascii="Transliterasi" w:hAnsi="Transliterasi" w:cs="Transliterasi"/>
          <w:i/>
          <w:iCs/>
        </w:rPr>
        <w:t>u</w:t>
      </w:r>
      <w:r w:rsidRPr="00766C8F">
        <w:rPr>
          <w:i/>
          <w:iCs/>
        </w:rPr>
        <w:t>lah</w:t>
      </w:r>
      <w:r w:rsidRPr="00766C8F">
        <w:t xml:space="preserve"> atau </w:t>
      </w:r>
      <w:r w:rsidRPr="00766C8F">
        <w:rPr>
          <w:i/>
          <w:iCs/>
        </w:rPr>
        <w:t>al-musallamah</w:t>
      </w:r>
      <w:r w:rsidRPr="00766C8F">
        <w:t xml:space="preserve"> disebut sebagai </w:t>
      </w:r>
      <w:r w:rsidRPr="00766C8F">
        <w:rPr>
          <w:i/>
          <w:iCs/>
        </w:rPr>
        <w:t>qiy</w:t>
      </w:r>
      <w:r w:rsidRPr="00766C8F">
        <w:rPr>
          <w:rFonts w:ascii="Transliterasi" w:hAnsi="Transliterasi" w:cs="Transliterasi"/>
          <w:i/>
          <w:iCs/>
        </w:rPr>
        <w:t>a</w:t>
      </w:r>
      <w:r w:rsidRPr="00766C8F">
        <w:rPr>
          <w:i/>
          <w:iCs/>
        </w:rPr>
        <w:t>s al-jadal</w:t>
      </w:r>
      <w:r w:rsidRPr="00766C8F">
        <w:rPr>
          <w:rFonts w:ascii="Transliterasi" w:hAnsi="Transliterasi" w:cs="Transliterasi"/>
          <w:i/>
          <w:iCs/>
        </w:rPr>
        <w:t>i</w:t>
      </w:r>
      <w:r w:rsidRPr="00766C8F">
        <w:t xml:space="preserve">. Lihat Ibn Taymiyyah , </w:t>
      </w:r>
      <w:r w:rsidRPr="00766C8F">
        <w:rPr>
          <w:i/>
          <w:iCs/>
        </w:rPr>
        <w:t>Kit</w:t>
      </w:r>
      <w:r w:rsidRPr="00766C8F">
        <w:rPr>
          <w:rFonts w:ascii="Transliterasi" w:hAnsi="Transliterasi" w:cs="Transliterasi"/>
          <w:i/>
          <w:iCs/>
        </w:rPr>
        <w:t>a</w:t>
      </w:r>
      <w:r w:rsidRPr="00766C8F">
        <w:rPr>
          <w:i/>
          <w:iCs/>
        </w:rPr>
        <w:t>b al-Radd</w:t>
      </w:r>
      <w:r>
        <w:rPr>
          <w:i/>
          <w:iCs/>
        </w:rPr>
        <w:t xml:space="preserve"> `ala al-Mantiqiyyin. </w:t>
      </w:r>
      <w:smartTag w:uri="urn:schemas-microsoft-com:office:smarttags" w:element="City">
        <w:smartTag w:uri="urn:schemas-microsoft-com:office:smarttags" w:element="place">
          <w:r w:rsidRPr="00DF68A8">
            <w:t>Bombay</w:t>
          </w:r>
        </w:smartTag>
      </w:smartTag>
      <w:r w:rsidRPr="00DF68A8">
        <w:t>: al-Matba`ah al-Qayyimah</w:t>
      </w:r>
      <w:r>
        <w:rPr>
          <w:i/>
          <w:iCs/>
        </w:rPr>
        <w:t xml:space="preserve">, </w:t>
      </w:r>
      <w:r w:rsidRPr="00766C8F">
        <w:t xml:space="preserve"> h. 5</w:t>
      </w:r>
      <w:r>
        <w:t xml:space="preserve">; </w:t>
      </w:r>
      <w:r w:rsidRPr="00766C8F">
        <w:t xml:space="preserve">Brumbaugh, </w:t>
      </w:r>
      <w:r w:rsidRPr="00766C8F">
        <w:rPr>
          <w:i/>
          <w:iCs/>
        </w:rPr>
        <w:t>op.cit</w:t>
      </w:r>
      <w:r w:rsidRPr="00766C8F">
        <w:t>., h. 187.</w:t>
      </w:r>
    </w:p>
  </w:footnote>
  <w:footnote w:id="14">
    <w:p w:rsidR="00247F13" w:rsidRPr="00766C8F" w:rsidRDefault="00247F13" w:rsidP="00247F13">
      <w:pPr>
        <w:pStyle w:val="FootnoteText"/>
        <w:ind w:left="180" w:hanging="180"/>
        <w:jc w:val="lowKashida"/>
      </w:pPr>
      <w:r w:rsidRPr="00766C8F">
        <w:rPr>
          <w:rStyle w:val="FootnoteReference"/>
        </w:rPr>
        <w:footnoteRef/>
      </w:r>
      <w:r w:rsidRPr="00766C8F">
        <w:t xml:space="preserve"> Perbahasan dan perdebatan tentang hal ini bermula sejak zaman ahli Falsafah Klasik dan berlanjutan sehingga zaman Ibn S</w:t>
      </w:r>
      <w:r w:rsidRPr="00766C8F">
        <w:rPr>
          <w:rFonts w:ascii="Transliterasi" w:hAnsi="Transliterasi" w:cs="Transliterasi"/>
        </w:rPr>
        <w:t>i</w:t>
      </w:r>
      <w:r w:rsidRPr="00766C8F">
        <w:t>n</w:t>
      </w:r>
      <w:r w:rsidRPr="00766C8F">
        <w:rPr>
          <w:rFonts w:ascii="Transliterasi" w:hAnsi="Transliterasi" w:cs="Transliterasi"/>
        </w:rPr>
        <w:t>a</w:t>
      </w:r>
      <w:r w:rsidRPr="00766C8F">
        <w:t xml:space="preserve">. Aliran Falsafah </w:t>
      </w:r>
      <w:r w:rsidRPr="00766C8F">
        <w:rPr>
          <w:i/>
          <w:iCs/>
        </w:rPr>
        <w:t>Platonist (al-Afl</w:t>
      </w:r>
      <w:r w:rsidRPr="00766C8F">
        <w:rPr>
          <w:rFonts w:ascii="Transliterasi" w:hAnsi="Transliterasi" w:cs="Transliterasi"/>
          <w:i/>
          <w:iCs/>
        </w:rPr>
        <w:t>atu</w:t>
      </w:r>
      <w:r w:rsidRPr="00766C8F">
        <w:rPr>
          <w:i/>
          <w:iCs/>
        </w:rPr>
        <w:t>niyy</w:t>
      </w:r>
      <w:r w:rsidRPr="00766C8F">
        <w:rPr>
          <w:rFonts w:ascii="Transliterasi" w:hAnsi="Transliterasi" w:cs="Transliterasi"/>
          <w:i/>
          <w:iCs/>
        </w:rPr>
        <w:t>u</w:t>
      </w:r>
      <w:r w:rsidRPr="00766C8F">
        <w:rPr>
          <w:i/>
          <w:iCs/>
        </w:rPr>
        <w:t xml:space="preserve">n) </w:t>
      </w:r>
      <w:r w:rsidRPr="00766C8F">
        <w:t>menganggap Mantik sebagai satu cabang Falsafah dan dalam masa yang sama ia adalah</w:t>
      </w:r>
      <w:r>
        <w:t xml:space="preserve">  </w:t>
      </w:r>
      <w:r w:rsidRPr="00766C8F">
        <w:t xml:space="preserve">juga ‘alat’ kepada Falsafah. Manakala aliran </w:t>
      </w:r>
      <w:r w:rsidRPr="00766C8F">
        <w:rPr>
          <w:i/>
          <w:iCs/>
        </w:rPr>
        <w:t>Peripatetics</w:t>
      </w:r>
      <w:r w:rsidRPr="00766C8F">
        <w:t xml:space="preserve"> (</w:t>
      </w:r>
      <w:r w:rsidRPr="00766C8F">
        <w:rPr>
          <w:i/>
          <w:iCs/>
        </w:rPr>
        <w:t>al-Masy</w:t>
      </w:r>
      <w:r w:rsidRPr="00766C8F">
        <w:rPr>
          <w:rFonts w:ascii="Transliterasi" w:hAnsi="Transliterasi" w:cs="Transliterasi"/>
          <w:i/>
          <w:iCs/>
        </w:rPr>
        <w:t>a</w:t>
      </w:r>
      <w:r w:rsidRPr="00766C8F">
        <w:rPr>
          <w:i/>
          <w:iCs/>
        </w:rPr>
        <w:t>’iyy</w:t>
      </w:r>
      <w:r w:rsidRPr="00766C8F">
        <w:rPr>
          <w:rFonts w:ascii="Transliterasi" w:hAnsi="Transliterasi" w:cs="Transliterasi"/>
          <w:i/>
          <w:iCs/>
        </w:rPr>
        <w:t>u</w:t>
      </w:r>
      <w:r w:rsidRPr="00766C8F">
        <w:rPr>
          <w:i/>
          <w:iCs/>
        </w:rPr>
        <w:t>n</w:t>
      </w:r>
      <w:r w:rsidRPr="00766C8F">
        <w:t xml:space="preserve">) berpendapat bahawa Mantik adalah menjadi alat kepada Falsafah, sementara golongan </w:t>
      </w:r>
      <w:r w:rsidRPr="00766C8F">
        <w:rPr>
          <w:i/>
          <w:iCs/>
        </w:rPr>
        <w:t>Stoics</w:t>
      </w:r>
      <w:r w:rsidRPr="00766C8F">
        <w:t xml:space="preserve"> menganggap Mantik sebagai satu bahagian/cabang dari ilmu Falsafah, Untuk keterangan lanjut, lihat, Ibn S</w:t>
      </w:r>
      <w:r w:rsidRPr="00766C8F">
        <w:rPr>
          <w:rFonts w:ascii="Transliterasi" w:hAnsi="Transliterasi" w:cs="Transliterasi"/>
        </w:rPr>
        <w:t>i</w:t>
      </w:r>
      <w:r w:rsidRPr="00766C8F">
        <w:t>n</w:t>
      </w:r>
      <w:r w:rsidRPr="00766C8F">
        <w:rPr>
          <w:rFonts w:ascii="Transliterasi" w:hAnsi="Transliterasi" w:cs="Transliterasi"/>
        </w:rPr>
        <w:t xml:space="preserve">a </w:t>
      </w:r>
      <w:r w:rsidRPr="00766C8F">
        <w:rPr>
          <w:rFonts w:cs="Times New Roman"/>
        </w:rPr>
        <w:t>(1984),</w:t>
      </w:r>
      <w:r w:rsidRPr="00766C8F">
        <w:t xml:space="preserve"> </w:t>
      </w:r>
      <w:r w:rsidRPr="00766C8F">
        <w:rPr>
          <w:i/>
          <w:iCs/>
        </w:rPr>
        <w:t>Remarks and Admonitions: Part One: Logic</w:t>
      </w:r>
      <w:r w:rsidRPr="00766C8F">
        <w:t xml:space="preserve">. trans. by Shams Constantine Inati, </w:t>
      </w:r>
      <w:smartTag w:uri="urn:schemas-microsoft-com:office:smarttags" w:element="City">
        <w:smartTag w:uri="urn:schemas-microsoft-com:office:smarttags" w:element="place">
          <w:r w:rsidRPr="00766C8F">
            <w:t>Toronto</w:t>
          </w:r>
        </w:smartTag>
      </w:smartTag>
      <w:r w:rsidRPr="00766C8F">
        <w:t xml:space="preserve">: Pontifical Institute of Mediaeval Studies, h. 9-10. Lihat juga, Barnes, </w:t>
      </w:r>
      <w:r w:rsidRPr="00766C8F">
        <w:rPr>
          <w:i/>
          <w:iCs/>
        </w:rPr>
        <w:t>Logic and Language,</w:t>
      </w:r>
      <w:r w:rsidRPr="00766C8F">
        <w:t xml:space="preserve"> h. 67. Kneale berpendapat, perdebatan ini hanyalah sekadar pertelagahan dari sudut kata-kata sahaja (</w:t>
      </w:r>
      <w:r w:rsidRPr="00766C8F">
        <w:rPr>
          <w:i/>
          <w:iCs/>
        </w:rPr>
        <w:t>a quarrel about words</w:t>
      </w:r>
      <w:r w:rsidRPr="00766C8F">
        <w:t xml:space="preserve">) dan masing-masing pihak yang bercanggahan pendapat tersebut bersetuju bahawa Mantik sepatutnya menjadi ilmu pertama yang perlu dipelajari oleh seseorang ahli Falsafah. Lihat, Kneale, William &amp; Kneale Martha (1978), </w:t>
      </w:r>
      <w:r w:rsidRPr="00766C8F">
        <w:rPr>
          <w:i/>
          <w:iCs/>
        </w:rPr>
        <w:t>The Development of Logic</w:t>
      </w:r>
      <w:r w:rsidRPr="00766C8F">
        <w:t xml:space="preserve">. cet. 7,  </w:t>
      </w:r>
      <w:smartTag w:uri="urn:schemas-microsoft-com:office:smarttags" w:element="City">
        <w:smartTag w:uri="urn:schemas-microsoft-com:office:smarttags" w:element="place">
          <w:r w:rsidRPr="00766C8F">
            <w:t>London</w:t>
          </w:r>
        </w:smartTag>
      </w:smartTag>
      <w:r w:rsidRPr="00766C8F">
        <w:t xml:space="preserve">: Redwood Burn Limited Trowbidge, h. 737.   </w:t>
      </w:r>
    </w:p>
  </w:footnote>
  <w:footnote w:id="15">
    <w:p w:rsidR="00247F13" w:rsidRPr="00766C8F" w:rsidRDefault="00247F13" w:rsidP="00247F13">
      <w:pPr>
        <w:pStyle w:val="FootnoteText"/>
        <w:ind w:left="180" w:hanging="180"/>
        <w:jc w:val="lowKashida"/>
      </w:pPr>
      <w:r w:rsidRPr="00766C8F">
        <w:rPr>
          <w:rStyle w:val="FootnoteReference"/>
        </w:rPr>
        <w:footnoteRef/>
      </w:r>
      <w:r w:rsidRPr="00766C8F">
        <w:t xml:space="preserve"> Dalam susunan ilmu yang dibuat oleh Aristotle, beliau tidak menganggap Mantik sebagai satu cabang ilmu dari Falsafah, malah melihatnya sebagai  “</w:t>
      </w:r>
      <w:r w:rsidRPr="00766C8F">
        <w:rPr>
          <w:i/>
          <w:iCs/>
        </w:rPr>
        <w:t>organon</w:t>
      </w:r>
      <w:r w:rsidRPr="00766C8F">
        <w:t xml:space="preserve">” (iaitu organ)  atau “alat” bagi pemikiran yang betul. Lihat Jancar, </w:t>
      </w:r>
      <w:r w:rsidRPr="00766C8F">
        <w:rPr>
          <w:i/>
          <w:iCs/>
        </w:rPr>
        <w:t>The Philosophy of Aristotle</w:t>
      </w:r>
      <w:r w:rsidRPr="00766C8F">
        <w:t xml:space="preserve">, h. 29. </w:t>
      </w:r>
    </w:p>
  </w:footnote>
  <w:footnote w:id="16">
    <w:p w:rsidR="00247F13" w:rsidRPr="00766C8F" w:rsidRDefault="00247F13" w:rsidP="00247F13">
      <w:pPr>
        <w:pStyle w:val="FootnoteText"/>
        <w:ind w:left="180" w:hanging="180"/>
        <w:jc w:val="lowKashida"/>
      </w:pPr>
      <w:r w:rsidRPr="00766C8F">
        <w:rPr>
          <w:rStyle w:val="FootnoteReference"/>
        </w:rPr>
        <w:footnoteRef/>
      </w:r>
      <w:r w:rsidRPr="00766C8F">
        <w:t xml:space="preserve"> Ibn Khald</w:t>
      </w:r>
      <w:r w:rsidRPr="00766C8F">
        <w:rPr>
          <w:rFonts w:ascii="Transliterasi" w:hAnsi="Transliterasi" w:cs="Transliterasi"/>
        </w:rPr>
        <w:t>u</w:t>
      </w:r>
      <w:r w:rsidRPr="00766C8F">
        <w:t>n</w:t>
      </w:r>
      <w:r>
        <w:t xml:space="preserve"> (t.t)</w:t>
      </w:r>
      <w:r w:rsidRPr="00766C8F">
        <w:t xml:space="preserve">, </w:t>
      </w:r>
      <w:r w:rsidRPr="00766C8F">
        <w:rPr>
          <w:i/>
          <w:iCs/>
        </w:rPr>
        <w:t>al-Muqaddimah</w:t>
      </w:r>
      <w:r>
        <w:rPr>
          <w:i/>
          <w:iCs/>
        </w:rPr>
        <w:t>.</w:t>
      </w:r>
      <w:r w:rsidRPr="00766C8F">
        <w:t xml:space="preserve"> </w:t>
      </w:r>
      <w:smartTag w:uri="urn:schemas-microsoft-com:office:smarttags" w:element="City">
        <w:smartTag w:uri="urn:schemas-microsoft-com:office:smarttags" w:element="place">
          <w:r w:rsidRPr="00F5213C">
            <w:t>Beirut</w:t>
          </w:r>
        </w:smartTag>
      </w:smartTag>
      <w:r w:rsidRPr="00F5213C">
        <w:t xml:space="preserve">: Dar al-Jil, h. 542; </w:t>
      </w:r>
      <w:r w:rsidRPr="00766C8F">
        <w:t xml:space="preserve">Ibn Taymiyyah, </w:t>
      </w:r>
      <w:r w:rsidRPr="00766C8F">
        <w:rPr>
          <w:i/>
          <w:iCs/>
        </w:rPr>
        <w:t>Kit</w:t>
      </w:r>
      <w:r w:rsidRPr="00766C8F">
        <w:rPr>
          <w:rFonts w:ascii="Transliterasi" w:hAnsi="Transliterasi" w:cs="Transliterasi"/>
          <w:i/>
          <w:iCs/>
        </w:rPr>
        <w:t>a</w:t>
      </w:r>
      <w:r w:rsidRPr="00766C8F">
        <w:rPr>
          <w:i/>
          <w:iCs/>
        </w:rPr>
        <w:t xml:space="preserve">b al-Radd:, </w:t>
      </w:r>
      <w:r w:rsidRPr="00766C8F">
        <w:t>h. 5.</w:t>
      </w:r>
    </w:p>
  </w:footnote>
  <w:footnote w:id="17">
    <w:p w:rsidR="00247F13" w:rsidRPr="00F5213C" w:rsidRDefault="00247F13" w:rsidP="00247F13">
      <w:pPr>
        <w:pStyle w:val="FootnoteText"/>
        <w:ind w:left="180" w:hanging="180"/>
        <w:jc w:val="lowKashida"/>
      </w:pPr>
      <w:r w:rsidRPr="00766C8F">
        <w:rPr>
          <w:rStyle w:val="FootnoteReference"/>
        </w:rPr>
        <w:footnoteRef/>
      </w:r>
      <w:r w:rsidRPr="00766C8F">
        <w:t xml:space="preserve"> Zainal Abidin Baqir</w:t>
      </w:r>
      <w:r>
        <w:t xml:space="preserve"> (1998)</w:t>
      </w:r>
      <w:r w:rsidRPr="00766C8F">
        <w:t xml:space="preserve">, </w:t>
      </w:r>
      <w:r w:rsidRPr="00766C8F">
        <w:rPr>
          <w:i/>
          <w:iCs/>
        </w:rPr>
        <w:t>The Problem of Definition</w:t>
      </w:r>
      <w:r>
        <w:rPr>
          <w:i/>
          <w:iCs/>
        </w:rPr>
        <w:t xml:space="preserve"> in Islamic Logic. </w:t>
      </w:r>
      <w:smartTag w:uri="urn:schemas-microsoft-com:office:smarttags" w:element="City">
        <w:smartTag w:uri="urn:schemas-microsoft-com:office:smarttags" w:element="place">
          <w:r w:rsidRPr="00F5213C">
            <w:t>Kuala Lumpur</w:t>
          </w:r>
        </w:smartTag>
      </w:smartTag>
      <w:r w:rsidRPr="00F5213C">
        <w:t xml:space="preserve">: ISTAC,  </w:t>
      </w:r>
      <w:r w:rsidRPr="00766C8F">
        <w:t xml:space="preserve">h. 1. Berasaskan kenyataan ini, terdapat sarjana yang mengungkapkan Mantik </w:t>
      </w:r>
      <w:r w:rsidRPr="00F5213C">
        <w:t>sebagai “</w:t>
      </w:r>
      <w:r w:rsidRPr="00F5213C">
        <w:rPr>
          <w:i/>
          <w:iCs/>
        </w:rPr>
        <w:t>instrumental knowledge</w:t>
      </w:r>
      <w:r w:rsidRPr="00F5213C">
        <w:t xml:space="preserve">” atau “ilmu alat” yang menggunakan bahasa untuk membuktikan sesuatu perkara. Lihat Brumbaugh, </w:t>
      </w:r>
      <w:r w:rsidRPr="00F5213C">
        <w:rPr>
          <w:i/>
          <w:iCs/>
        </w:rPr>
        <w:t xml:space="preserve">The Philosophers of </w:t>
      </w:r>
      <w:smartTag w:uri="urn:schemas-microsoft-com:office:smarttags" w:element="country-region">
        <w:smartTag w:uri="urn:schemas-microsoft-com:office:smarttags" w:element="place">
          <w:r w:rsidRPr="00F5213C">
            <w:rPr>
              <w:i/>
              <w:iCs/>
            </w:rPr>
            <w:t>Greece</w:t>
          </w:r>
        </w:smartTag>
      </w:smartTag>
      <w:r w:rsidRPr="00F5213C">
        <w:t xml:space="preserve">, h. 187. </w:t>
      </w:r>
    </w:p>
  </w:footnote>
  <w:footnote w:id="18">
    <w:p w:rsidR="00247F13" w:rsidRPr="008D5F0F" w:rsidRDefault="00247F13" w:rsidP="00247F13">
      <w:pPr>
        <w:pStyle w:val="FootnoteText"/>
        <w:ind w:left="180" w:hanging="180"/>
      </w:pPr>
      <w:r w:rsidRPr="00F5213C">
        <w:rPr>
          <w:rStyle w:val="FootnoteReference"/>
        </w:rPr>
        <w:footnoteRef/>
      </w:r>
      <w:r w:rsidRPr="00F5213C">
        <w:t xml:space="preserve"> Mu</w:t>
      </w:r>
      <w:r w:rsidRPr="00F5213C">
        <w:rPr>
          <w:rFonts w:ascii="Transliterasi" w:hAnsi="Transliterasi" w:cs="Transliterasi"/>
        </w:rPr>
        <w:t>h</w:t>
      </w:r>
      <w:r w:rsidRPr="00F5213C">
        <w:t>ammad Mahr</w:t>
      </w:r>
      <w:r w:rsidRPr="00F5213C">
        <w:rPr>
          <w:rFonts w:ascii="Transliterasi" w:hAnsi="Transliterasi" w:cs="Transliterasi"/>
        </w:rPr>
        <w:t>a</w:t>
      </w:r>
      <w:r w:rsidRPr="00F5213C">
        <w:t xml:space="preserve">n, </w:t>
      </w:r>
      <w:r w:rsidRPr="00F5213C">
        <w:rPr>
          <w:i/>
          <w:iCs/>
        </w:rPr>
        <w:t>al-Man</w:t>
      </w:r>
      <w:r w:rsidRPr="00F5213C">
        <w:rPr>
          <w:rFonts w:ascii="Transliterasi" w:hAnsi="Transliterasi" w:cs="Transliterasi"/>
          <w:i/>
          <w:iCs/>
        </w:rPr>
        <w:t>t</w:t>
      </w:r>
      <w:r w:rsidRPr="00F5213C">
        <w:rPr>
          <w:i/>
          <w:iCs/>
        </w:rPr>
        <w:t>iq wa al-Maw</w:t>
      </w:r>
      <w:r w:rsidRPr="00F5213C">
        <w:rPr>
          <w:rFonts w:ascii="Transliterasi" w:hAnsi="Transliterasi" w:cs="Transliterasi"/>
          <w:i/>
          <w:iCs/>
        </w:rPr>
        <w:t>a</w:t>
      </w:r>
      <w:r w:rsidRPr="00F5213C">
        <w:rPr>
          <w:i/>
          <w:iCs/>
        </w:rPr>
        <w:t>z</w:t>
      </w:r>
      <w:r w:rsidRPr="00F5213C">
        <w:rPr>
          <w:rFonts w:ascii="Transliterasi" w:hAnsi="Transliterasi" w:cs="Transliterasi"/>
          <w:i/>
          <w:iCs/>
        </w:rPr>
        <w:t>i</w:t>
      </w:r>
      <w:r w:rsidRPr="00F5213C">
        <w:rPr>
          <w:i/>
          <w:iCs/>
        </w:rPr>
        <w:t>n al-Qur’</w:t>
      </w:r>
      <w:r w:rsidRPr="00F5213C">
        <w:rPr>
          <w:rFonts w:ascii="Transliterasi" w:hAnsi="Transliterasi" w:cs="Transliterasi"/>
          <w:i/>
          <w:iCs/>
        </w:rPr>
        <w:t>a</w:t>
      </w:r>
      <w:r w:rsidRPr="00F5213C">
        <w:rPr>
          <w:i/>
          <w:iCs/>
        </w:rPr>
        <w:t>niyyah</w:t>
      </w:r>
      <w:r>
        <w:rPr>
          <w:i/>
          <w:iCs/>
        </w:rPr>
        <w:t xml:space="preserve">: Qira’ah li Kitab al-Qistas al-Mustaqim li al-Ghazzali. </w:t>
      </w:r>
      <w:r w:rsidRPr="008D5F0F">
        <w:t>Kaherah: International Institute of Islamic Thought,  h. 7.</w:t>
      </w:r>
    </w:p>
  </w:footnote>
  <w:footnote w:id="19">
    <w:p w:rsidR="00247F13" w:rsidRPr="008D5F0F" w:rsidRDefault="00247F13" w:rsidP="00247F13">
      <w:pPr>
        <w:pStyle w:val="FootnoteText"/>
        <w:ind w:left="180" w:hanging="180"/>
        <w:jc w:val="lowKashida"/>
        <w:rPr>
          <w:lang w:val="pt-BR"/>
        </w:rPr>
      </w:pPr>
      <w:r w:rsidRPr="00F5213C">
        <w:rPr>
          <w:rStyle w:val="FootnoteReference"/>
        </w:rPr>
        <w:footnoteRef/>
      </w:r>
      <w:r w:rsidRPr="00F5213C">
        <w:t xml:space="preserve"> al-Far</w:t>
      </w:r>
      <w:r w:rsidRPr="00F5213C">
        <w:rPr>
          <w:rFonts w:ascii="Transliterasi" w:hAnsi="Transliterasi" w:cs="Transliterasi"/>
        </w:rPr>
        <w:t>a</w:t>
      </w:r>
      <w:r w:rsidRPr="00F5213C">
        <w:t>b</w:t>
      </w:r>
      <w:r w:rsidRPr="00F5213C">
        <w:rPr>
          <w:rFonts w:ascii="Transliterasi" w:hAnsi="Transliterasi" w:cs="Transliterasi"/>
        </w:rPr>
        <w:t>i</w:t>
      </w:r>
      <w:r>
        <w:rPr>
          <w:rFonts w:ascii="Transliterasi" w:hAnsi="Transliterasi" w:cs="Transliterasi"/>
        </w:rPr>
        <w:t xml:space="preserve"> (1968)</w:t>
      </w:r>
      <w:r w:rsidRPr="00F5213C">
        <w:t xml:space="preserve">, </w:t>
      </w:r>
      <w:r w:rsidRPr="00F5213C">
        <w:rPr>
          <w:i/>
          <w:iCs/>
        </w:rPr>
        <w:t>I</w:t>
      </w:r>
      <w:r w:rsidRPr="00F5213C">
        <w:rPr>
          <w:rFonts w:ascii="Transliterasi" w:hAnsi="Transliterasi" w:cs="Transliterasi"/>
          <w:i/>
          <w:iCs/>
        </w:rPr>
        <w:t>hsa</w:t>
      </w:r>
      <w:r w:rsidRPr="00F5213C">
        <w:rPr>
          <w:i/>
          <w:iCs/>
        </w:rPr>
        <w:t>’ al-</w:t>
      </w:r>
      <w:r w:rsidRPr="00F5213C">
        <w:rPr>
          <w:i/>
          <w:iCs/>
          <w:vertAlign w:val="superscript"/>
        </w:rPr>
        <w:t>c</w:t>
      </w:r>
      <w:r w:rsidRPr="00F5213C">
        <w:rPr>
          <w:i/>
          <w:iCs/>
        </w:rPr>
        <w:t>Ul</w:t>
      </w:r>
      <w:r w:rsidRPr="00F5213C">
        <w:rPr>
          <w:rFonts w:ascii="Transliterasi" w:hAnsi="Transliterasi" w:cs="Transliterasi"/>
          <w:i/>
          <w:iCs/>
        </w:rPr>
        <w:t>u</w:t>
      </w:r>
      <w:r w:rsidRPr="00F5213C">
        <w:rPr>
          <w:i/>
          <w:iCs/>
        </w:rPr>
        <w:t>m</w:t>
      </w:r>
      <w:r>
        <w:t xml:space="preserve">, tahqiq `Uthman Amin. </w:t>
      </w:r>
      <w:r w:rsidRPr="008D5F0F">
        <w:rPr>
          <w:lang w:val="pt-BR"/>
        </w:rPr>
        <w:t xml:space="preserve">Kaherah: Maktabah al-Anglo al-Misriyyah, h 78. </w:t>
      </w:r>
    </w:p>
  </w:footnote>
  <w:footnote w:id="20">
    <w:p w:rsidR="00247F13" w:rsidRPr="00BE6F93" w:rsidRDefault="00247F13" w:rsidP="00247F13">
      <w:pPr>
        <w:pStyle w:val="FootnoteText"/>
        <w:ind w:left="180" w:hanging="180"/>
        <w:jc w:val="lowKashida"/>
      </w:pPr>
      <w:r w:rsidRPr="00F5213C">
        <w:rPr>
          <w:rStyle w:val="FootnoteReference"/>
        </w:rPr>
        <w:footnoteRef/>
      </w:r>
      <w:r w:rsidRPr="008D5F0F">
        <w:rPr>
          <w:i/>
          <w:iCs/>
          <w:lang w:val="pt-BR"/>
        </w:rPr>
        <w:t>Ibid</w:t>
      </w:r>
      <w:r w:rsidRPr="008D5F0F">
        <w:rPr>
          <w:lang w:val="pt-BR"/>
        </w:rPr>
        <w:t>; Umar Farr</w:t>
      </w:r>
      <w:r w:rsidRPr="008D5F0F">
        <w:rPr>
          <w:rFonts w:ascii="Transliterasi" w:hAnsi="Transliterasi" w:cs="Transliterasi"/>
          <w:lang w:val="pt-BR"/>
        </w:rPr>
        <w:t>u</w:t>
      </w:r>
      <w:r w:rsidRPr="008D5F0F">
        <w:rPr>
          <w:lang w:val="pt-BR"/>
        </w:rPr>
        <w:t xml:space="preserve">kh, </w:t>
      </w:r>
      <w:r w:rsidRPr="008D5F0F">
        <w:rPr>
          <w:i/>
          <w:iCs/>
          <w:lang w:val="pt-BR"/>
        </w:rPr>
        <w:t>al-Fikr al-</w:t>
      </w:r>
      <w:r w:rsidRPr="008D5F0F">
        <w:rPr>
          <w:i/>
          <w:iCs/>
          <w:vertAlign w:val="superscript"/>
          <w:lang w:val="pt-BR"/>
        </w:rPr>
        <w:t>c</w:t>
      </w:r>
      <w:r w:rsidRPr="008D5F0F">
        <w:rPr>
          <w:i/>
          <w:iCs/>
          <w:lang w:val="pt-BR"/>
        </w:rPr>
        <w:t>Arab</w:t>
      </w:r>
      <w:r w:rsidRPr="008D5F0F">
        <w:rPr>
          <w:rFonts w:ascii="Transliterasi" w:hAnsi="Transliterasi" w:cs="Transliterasi"/>
          <w:i/>
          <w:iCs/>
          <w:lang w:val="pt-BR"/>
        </w:rPr>
        <w:t xml:space="preserve">i fi </w:t>
      </w:r>
      <w:r w:rsidRPr="008D5F0F">
        <w:rPr>
          <w:rFonts w:cs="Times New Roman"/>
          <w:i/>
          <w:iCs/>
          <w:lang w:val="pt-BR"/>
        </w:rPr>
        <w:t>Minhaj al-Bak</w:t>
      </w:r>
      <w:r>
        <w:rPr>
          <w:rFonts w:cs="Times New Roman"/>
          <w:i/>
          <w:iCs/>
          <w:lang w:val="pt-BR"/>
        </w:rPr>
        <w:t>a</w:t>
      </w:r>
      <w:r w:rsidRPr="008D5F0F">
        <w:rPr>
          <w:rFonts w:cs="Times New Roman"/>
          <w:i/>
          <w:iCs/>
          <w:lang w:val="pt-BR"/>
        </w:rPr>
        <w:t>luriya</w:t>
      </w:r>
      <w:r>
        <w:rPr>
          <w:rFonts w:cs="Times New Roman"/>
          <w:i/>
          <w:iCs/>
          <w:lang w:val="pt-BR"/>
        </w:rPr>
        <w:t xml:space="preserve"> al-Lubnaniyyah. </w:t>
      </w:r>
      <w:smartTag w:uri="urn:schemas-microsoft-com:office:smarttags" w:element="City">
        <w:smartTag w:uri="urn:schemas-microsoft-com:office:smarttags" w:element="place">
          <w:r w:rsidRPr="00BE6F93">
            <w:rPr>
              <w:rFonts w:cs="Times New Roman"/>
              <w:i/>
              <w:iCs/>
            </w:rPr>
            <w:t>Beirut</w:t>
          </w:r>
        </w:smartTag>
      </w:smartTag>
      <w:r w:rsidRPr="00BE6F93">
        <w:rPr>
          <w:rFonts w:cs="Times New Roman"/>
          <w:i/>
          <w:iCs/>
        </w:rPr>
        <w:t xml:space="preserve">: Dar al-`Ilm li al-Malayin. </w:t>
      </w:r>
      <w:r w:rsidRPr="00BE6F93">
        <w:rPr>
          <w:i/>
          <w:iCs/>
        </w:rPr>
        <w:t xml:space="preserve"> </w:t>
      </w:r>
      <w:r w:rsidRPr="00BE6F93">
        <w:t xml:space="preserve">h. .223-224. </w:t>
      </w:r>
    </w:p>
  </w:footnote>
  <w:footnote w:id="21">
    <w:p w:rsidR="00247F13" w:rsidRPr="00F5213C" w:rsidRDefault="00247F13" w:rsidP="00247F13">
      <w:pPr>
        <w:pStyle w:val="FootnoteText"/>
        <w:jc w:val="both"/>
      </w:pPr>
      <w:r w:rsidRPr="00F5213C">
        <w:rPr>
          <w:rStyle w:val="FootnoteReference"/>
        </w:rPr>
        <w:footnoteRef/>
      </w:r>
      <w:r w:rsidRPr="00F5213C">
        <w:t xml:space="preserve"> Smart, </w:t>
      </w:r>
      <w:r>
        <w:t xml:space="preserve">Niniam (2000), </w:t>
      </w:r>
      <w:r w:rsidRPr="00F5213C">
        <w:rPr>
          <w:i/>
          <w:iCs/>
        </w:rPr>
        <w:t xml:space="preserve">World </w:t>
      </w:r>
      <w:smartTag w:uri="urn:schemas-microsoft-com:office:smarttags" w:element="place">
        <w:smartTag w:uri="urn:schemas-microsoft-com:office:smarttags" w:element="City">
          <w:r w:rsidRPr="00F5213C">
            <w:rPr>
              <w:i/>
              <w:iCs/>
            </w:rPr>
            <w:t>Philosopies</w:t>
          </w:r>
        </w:smartTag>
        <w:r w:rsidRPr="00F5213C">
          <w:t xml:space="preserve">, </w:t>
        </w:r>
        <w:smartTag w:uri="urn:schemas-microsoft-com:office:smarttags" w:element="State">
          <w:r>
            <w:t>New York</w:t>
          </w:r>
        </w:smartTag>
      </w:smartTag>
      <w:r>
        <w:t xml:space="preserve">: Taylor &amp; Francis Group, </w:t>
      </w:r>
      <w:r w:rsidRPr="00F5213C">
        <w:t xml:space="preserve">h. 165. </w:t>
      </w:r>
    </w:p>
  </w:footnote>
  <w:footnote w:id="22">
    <w:p w:rsidR="00247F13" w:rsidRPr="00DC0799" w:rsidRDefault="00247F13" w:rsidP="00247F13">
      <w:pPr>
        <w:pStyle w:val="FootnoteText"/>
      </w:pPr>
      <w:r w:rsidRPr="00DC0799">
        <w:rPr>
          <w:rStyle w:val="FootnoteReference"/>
        </w:rPr>
        <w:footnoteRef/>
      </w:r>
      <w:r w:rsidRPr="00DC0799">
        <w:t xml:space="preserve"> al-Ghazz</w:t>
      </w:r>
      <w:r w:rsidRPr="00DC0799">
        <w:rPr>
          <w:rFonts w:ascii="Transliterasi" w:hAnsi="Transliterasi" w:cs="Transliterasi"/>
        </w:rPr>
        <w:t>a</w:t>
      </w:r>
      <w:r w:rsidRPr="00DC0799">
        <w:t>l</w:t>
      </w:r>
      <w:r w:rsidRPr="00DC0799">
        <w:rPr>
          <w:rFonts w:ascii="Transliterasi" w:hAnsi="Transliterasi" w:cs="Transliterasi"/>
        </w:rPr>
        <w:t>i</w:t>
      </w:r>
      <w:r w:rsidRPr="00DC0799">
        <w:t xml:space="preserve">, </w:t>
      </w:r>
      <w:r w:rsidRPr="00DC0799">
        <w:rPr>
          <w:i/>
          <w:iCs/>
        </w:rPr>
        <w:t>Mi</w:t>
      </w:r>
      <w:r w:rsidRPr="00DC0799">
        <w:rPr>
          <w:i/>
          <w:iCs/>
          <w:vertAlign w:val="superscript"/>
        </w:rPr>
        <w:t>c</w:t>
      </w:r>
      <w:r w:rsidRPr="00DC0799">
        <w:rPr>
          <w:i/>
          <w:iCs/>
        </w:rPr>
        <w:t>y</w:t>
      </w:r>
      <w:r w:rsidRPr="00DC0799">
        <w:rPr>
          <w:rFonts w:ascii="Transliterasi" w:hAnsi="Transliterasi" w:cs="Transliterasi"/>
          <w:i/>
          <w:iCs/>
        </w:rPr>
        <w:t>a</w:t>
      </w:r>
      <w:r w:rsidRPr="00DC0799">
        <w:rPr>
          <w:i/>
          <w:iCs/>
        </w:rPr>
        <w:t>r al-</w:t>
      </w:r>
      <w:r w:rsidRPr="00DC0799">
        <w:rPr>
          <w:i/>
          <w:iCs/>
          <w:vertAlign w:val="superscript"/>
        </w:rPr>
        <w:t>c</w:t>
      </w:r>
      <w:r w:rsidRPr="00DC0799">
        <w:rPr>
          <w:i/>
          <w:iCs/>
        </w:rPr>
        <w:t>Ilm</w:t>
      </w:r>
      <w:r w:rsidRPr="00DC0799">
        <w:t>, h. 26.</w:t>
      </w:r>
    </w:p>
  </w:footnote>
  <w:footnote w:id="23">
    <w:p w:rsidR="00247F13" w:rsidRPr="00DC0799" w:rsidRDefault="00247F13" w:rsidP="00247F13">
      <w:pPr>
        <w:pStyle w:val="FootnoteText"/>
        <w:ind w:left="180" w:hanging="180"/>
        <w:jc w:val="lowKashida"/>
      </w:pPr>
      <w:r>
        <w:rPr>
          <w:rStyle w:val="FootnoteReference"/>
          <w:sz w:val="22"/>
        </w:rPr>
        <w:footnoteRef/>
      </w:r>
      <w:r>
        <w:rPr>
          <w:sz w:val="22"/>
        </w:rPr>
        <w:t xml:space="preserve"> </w:t>
      </w:r>
      <w:r w:rsidRPr="00DC0799">
        <w:t>al-Ghazz</w:t>
      </w:r>
      <w:r w:rsidRPr="00DC0799">
        <w:rPr>
          <w:rFonts w:ascii="Transliterasi" w:hAnsi="Transliterasi" w:cs="Transliterasi"/>
        </w:rPr>
        <w:t>a</w:t>
      </w:r>
      <w:r w:rsidRPr="00DC0799">
        <w:t>l</w:t>
      </w:r>
      <w:r w:rsidRPr="00DC0799">
        <w:rPr>
          <w:rFonts w:ascii="Transliterasi" w:hAnsi="Transliterasi" w:cs="Transliterasi"/>
        </w:rPr>
        <w:t>i</w:t>
      </w:r>
      <w:r w:rsidRPr="00DC0799">
        <w:t xml:space="preserve">, </w:t>
      </w:r>
      <w:r w:rsidRPr="00DC0799">
        <w:rPr>
          <w:i/>
          <w:iCs/>
        </w:rPr>
        <w:t>al-Musta</w:t>
      </w:r>
      <w:r w:rsidRPr="00DC0799">
        <w:rPr>
          <w:rFonts w:ascii="Transliterasi" w:hAnsi="Transliterasi" w:cs="Transliterasi"/>
          <w:i/>
          <w:iCs/>
        </w:rPr>
        <w:t>s</w:t>
      </w:r>
      <w:r w:rsidRPr="00DC0799">
        <w:rPr>
          <w:i/>
          <w:iCs/>
        </w:rPr>
        <w:t>fa</w:t>
      </w:r>
      <w:r w:rsidRPr="00DC0799">
        <w:t>, j.1., h. 45. Ibn Taymiyyah dan al-Im</w:t>
      </w:r>
      <w:r w:rsidRPr="00DC0799">
        <w:rPr>
          <w:rFonts w:ascii="Transliterasi" w:hAnsi="Transliterasi" w:cs="Transliterasi"/>
        </w:rPr>
        <w:t>a</w:t>
      </w:r>
      <w:r w:rsidRPr="00DC0799">
        <w:t>m al-Suy</w:t>
      </w:r>
      <w:r w:rsidRPr="00DC0799">
        <w:rPr>
          <w:rFonts w:ascii="Transliterasi" w:hAnsi="Transliterasi" w:cs="Transliterasi"/>
        </w:rPr>
        <w:t>uti</w:t>
      </w:r>
      <w:r w:rsidRPr="00DC0799">
        <w:t xml:space="preserve"> adalah antara tokoh ulama yang lantang mengkritik al-Ghazz</w:t>
      </w:r>
      <w:r w:rsidRPr="00DC0799">
        <w:rPr>
          <w:rFonts w:ascii="Transliterasi" w:hAnsi="Transliterasi" w:cs="Transliterasi"/>
        </w:rPr>
        <w:t>a</w:t>
      </w:r>
      <w:r w:rsidRPr="00DC0799">
        <w:t>l</w:t>
      </w:r>
      <w:r w:rsidRPr="00DC0799">
        <w:rPr>
          <w:rFonts w:ascii="Transliterasi" w:hAnsi="Transliterasi" w:cs="Transliterasi"/>
        </w:rPr>
        <w:t>i</w:t>
      </w:r>
      <w:r w:rsidRPr="00DC0799">
        <w:t xml:space="preserve"> atas isu ini berdasarkan tafsiran mereka yang tersendiri.   </w:t>
      </w:r>
    </w:p>
  </w:footnote>
  <w:footnote w:id="24">
    <w:p w:rsidR="00247F13" w:rsidRPr="00DC0799" w:rsidRDefault="00247F13" w:rsidP="00247F13">
      <w:pPr>
        <w:pStyle w:val="FootnoteText"/>
      </w:pPr>
      <w:r w:rsidRPr="00DC0799">
        <w:rPr>
          <w:rStyle w:val="FootnoteReference"/>
        </w:rPr>
        <w:footnoteRef/>
      </w:r>
      <w:r w:rsidRPr="00DC0799">
        <w:t xml:space="preserve"> al-Ghazz</w:t>
      </w:r>
      <w:r w:rsidRPr="00DC0799">
        <w:rPr>
          <w:rFonts w:ascii="Transliterasi" w:hAnsi="Transliterasi" w:cs="Transliterasi"/>
        </w:rPr>
        <w:t>a</w:t>
      </w:r>
      <w:r w:rsidRPr="00DC0799">
        <w:t>l</w:t>
      </w:r>
      <w:r w:rsidRPr="00DC0799">
        <w:rPr>
          <w:rFonts w:ascii="Transliterasi" w:hAnsi="Transliterasi" w:cs="Transliterasi"/>
        </w:rPr>
        <w:t>i</w:t>
      </w:r>
      <w:r w:rsidRPr="00DC0799">
        <w:t xml:space="preserve">,  </w:t>
      </w:r>
      <w:r w:rsidRPr="00DC0799">
        <w:rPr>
          <w:i/>
          <w:iCs/>
        </w:rPr>
        <w:t>al-Musta</w:t>
      </w:r>
      <w:r w:rsidRPr="00DC0799">
        <w:rPr>
          <w:rFonts w:ascii="Transliterasi" w:hAnsi="Transliterasi" w:cs="Transliterasi"/>
          <w:i/>
          <w:iCs/>
        </w:rPr>
        <w:t>s</w:t>
      </w:r>
      <w:r w:rsidRPr="00DC0799">
        <w:rPr>
          <w:i/>
          <w:iCs/>
        </w:rPr>
        <w:t>fa</w:t>
      </w:r>
      <w:r w:rsidRPr="00DC0799">
        <w:t>, j.2., h. 317</w:t>
      </w:r>
    </w:p>
  </w:footnote>
  <w:footnote w:id="25">
    <w:p w:rsidR="00247F13" w:rsidRPr="00DC0799" w:rsidRDefault="00247F13" w:rsidP="00247F13">
      <w:pPr>
        <w:pStyle w:val="FootnoteText"/>
        <w:ind w:left="180" w:hanging="180"/>
        <w:jc w:val="both"/>
      </w:pPr>
      <w:r w:rsidRPr="00DC0799">
        <w:rPr>
          <w:rStyle w:val="FootnoteReference"/>
        </w:rPr>
        <w:footnoteRef/>
      </w:r>
      <w:r w:rsidRPr="00DC0799">
        <w:t xml:space="preserve"> Empat jenis ilmu yang dimaksudkan ialah dua ilmu bersifat pengantar (mukadimah) dan dua ilmu yang bersifat pelengkap. Dua ilmu pengantar ialah ilmu Mantik iaitu ilmu tentang penegakkan dalil berserta syaratnya sehingga </w:t>
      </w:r>
      <w:r w:rsidRPr="00DC0799">
        <w:rPr>
          <w:i/>
          <w:iCs/>
        </w:rPr>
        <w:t>al-burh</w:t>
      </w:r>
      <w:r w:rsidRPr="00DC0799">
        <w:rPr>
          <w:rFonts w:ascii="Transliterasi" w:hAnsi="Transliterasi" w:cs="Transliterasi"/>
          <w:i/>
          <w:iCs/>
        </w:rPr>
        <w:t>a</w:t>
      </w:r>
      <w:r w:rsidRPr="00DC0799">
        <w:rPr>
          <w:i/>
          <w:iCs/>
        </w:rPr>
        <w:t>n</w:t>
      </w:r>
      <w:r w:rsidRPr="00DC0799">
        <w:t xml:space="preserve"> yang ditegakkan itu boleh menghasilkan konklusi yang tepat dan betul dan keduanya ialah ilmu tentang Bahasa dan Tatabahasa Arab. Manakala dua ilmu pelengkap pula ialah Ilmu tentang pemansuhan hukum yang terdapat dalam al-Qur’</w:t>
      </w:r>
      <w:r w:rsidRPr="00DC0799">
        <w:rPr>
          <w:rFonts w:ascii="Transliterasi" w:hAnsi="Transliterasi" w:cs="Transliterasi"/>
        </w:rPr>
        <w:t>a</w:t>
      </w:r>
      <w:r w:rsidRPr="00DC0799">
        <w:t>n dan al-</w:t>
      </w:r>
      <w:r w:rsidRPr="00DC0799">
        <w:rPr>
          <w:rFonts w:ascii="Transliterasi" w:hAnsi="Transliterasi" w:cs="Transliterasi"/>
        </w:rPr>
        <w:t>H</w:t>
      </w:r>
      <w:r w:rsidRPr="00DC0799">
        <w:t>ad</w:t>
      </w:r>
      <w:r w:rsidRPr="00DC0799">
        <w:rPr>
          <w:rFonts w:ascii="Transliterasi" w:hAnsi="Transliterasi" w:cs="Transliterasi"/>
        </w:rPr>
        <w:t>i</w:t>
      </w:r>
      <w:r w:rsidRPr="00DC0799">
        <w:t xml:space="preserve">th, dikenali sebagai ilmu tentang  </w:t>
      </w:r>
      <w:r w:rsidRPr="00DC0799">
        <w:rPr>
          <w:i/>
          <w:iCs/>
        </w:rPr>
        <w:t>n</w:t>
      </w:r>
      <w:r w:rsidRPr="00DC0799">
        <w:rPr>
          <w:rFonts w:ascii="Transliterasi" w:hAnsi="Transliterasi" w:cs="Transliterasi"/>
          <w:i/>
          <w:iCs/>
        </w:rPr>
        <w:t>a</w:t>
      </w:r>
      <w:r w:rsidRPr="00DC0799">
        <w:rPr>
          <w:i/>
          <w:iCs/>
        </w:rPr>
        <w:t>sikh</w:t>
      </w:r>
      <w:r w:rsidRPr="00DC0799">
        <w:t xml:space="preserve"> dan </w:t>
      </w:r>
      <w:r w:rsidRPr="00DC0799">
        <w:rPr>
          <w:i/>
          <w:iCs/>
        </w:rPr>
        <w:t>mans</w:t>
      </w:r>
      <w:r w:rsidRPr="00DC0799">
        <w:rPr>
          <w:rFonts w:ascii="Transliterasi" w:hAnsi="Transliterasi" w:cs="Transliterasi"/>
          <w:i/>
          <w:iCs/>
        </w:rPr>
        <w:t>u</w:t>
      </w:r>
      <w:r w:rsidRPr="00DC0799">
        <w:rPr>
          <w:i/>
          <w:iCs/>
        </w:rPr>
        <w:t>kh</w:t>
      </w:r>
      <w:r w:rsidRPr="00DC0799">
        <w:t xml:space="preserve"> dan keduanya ialah ilmu </w:t>
      </w:r>
      <w:r w:rsidRPr="00DC0799">
        <w:rPr>
          <w:rFonts w:ascii="Transliterasi" w:hAnsi="Transliterasi" w:cs="Transliterasi"/>
        </w:rPr>
        <w:t>H</w:t>
      </w:r>
      <w:r w:rsidRPr="00DC0799">
        <w:t>ad</w:t>
      </w:r>
      <w:r w:rsidRPr="00DC0799">
        <w:rPr>
          <w:rFonts w:ascii="Transliterasi" w:hAnsi="Transliterasi" w:cs="Transliterasi"/>
        </w:rPr>
        <w:t>i</w:t>
      </w:r>
      <w:r w:rsidRPr="00DC0799">
        <w:t xml:space="preserve">th, khususnya yang berkaitan dengan pengetahuan tentang kaedah atau tatacara pelaporan sesuatu </w:t>
      </w:r>
      <w:r w:rsidRPr="00DC0799">
        <w:rPr>
          <w:rFonts w:ascii="Transliterasi" w:hAnsi="Transliterasi" w:cs="Transliterasi"/>
        </w:rPr>
        <w:t>H</w:t>
      </w:r>
      <w:r w:rsidRPr="00DC0799">
        <w:t>ad</w:t>
      </w:r>
      <w:r w:rsidRPr="00DC0799">
        <w:rPr>
          <w:rFonts w:ascii="Transliterasi" w:hAnsi="Transliterasi" w:cs="Transliterasi"/>
        </w:rPr>
        <w:t>i</w:t>
      </w:r>
      <w:r w:rsidRPr="00DC0799">
        <w:t xml:space="preserve">th  dan perbezaan antara </w:t>
      </w:r>
      <w:r w:rsidRPr="00DC0799">
        <w:rPr>
          <w:rFonts w:cs="Times New Roman"/>
        </w:rPr>
        <w:t>hadis sahih</w:t>
      </w:r>
      <w:r w:rsidRPr="00DC0799">
        <w:t xml:space="preserve"> dan </w:t>
      </w:r>
      <w:r w:rsidRPr="00DC0799">
        <w:rPr>
          <w:rFonts w:cs="Times New Roman"/>
        </w:rPr>
        <w:t xml:space="preserve">hadis </w:t>
      </w:r>
      <w:r w:rsidRPr="00DC0799">
        <w:t xml:space="preserve">yang tidak </w:t>
      </w:r>
      <w:r w:rsidRPr="00DC0799">
        <w:rPr>
          <w:rFonts w:cs="Times New Roman"/>
        </w:rPr>
        <w:t xml:space="preserve">sahih </w:t>
      </w:r>
      <w:r w:rsidRPr="00DC0799">
        <w:t>. Lihat, al-Ghazz</w:t>
      </w:r>
      <w:r w:rsidRPr="00DC0799">
        <w:rPr>
          <w:rFonts w:ascii="Transliterasi" w:hAnsi="Transliterasi" w:cs="Transliterasi"/>
        </w:rPr>
        <w:t>a</w:t>
      </w:r>
      <w:r w:rsidRPr="00DC0799">
        <w:t>l</w:t>
      </w:r>
      <w:r w:rsidRPr="00DC0799">
        <w:rPr>
          <w:rFonts w:ascii="Transliterasi" w:hAnsi="Transliterasi" w:cs="Transliterasi"/>
        </w:rPr>
        <w:t>i</w:t>
      </w:r>
      <w:r w:rsidRPr="00DC0799">
        <w:t xml:space="preserve">, </w:t>
      </w:r>
      <w:r w:rsidRPr="00DC0799">
        <w:rPr>
          <w:i/>
          <w:iCs/>
        </w:rPr>
        <w:t>al-Musta</w:t>
      </w:r>
      <w:r w:rsidRPr="00DC0799">
        <w:rPr>
          <w:rFonts w:ascii="Transliterasi" w:hAnsi="Transliterasi" w:cs="Transliterasi"/>
          <w:i/>
          <w:iCs/>
        </w:rPr>
        <w:t>s</w:t>
      </w:r>
      <w:r w:rsidRPr="00DC0799">
        <w:rPr>
          <w:i/>
          <w:iCs/>
        </w:rPr>
        <w:t>fa</w:t>
      </w:r>
      <w:r w:rsidRPr="00DC0799">
        <w:t xml:space="preserve">, j. 2.,  h. 385-387.    </w:t>
      </w:r>
    </w:p>
  </w:footnote>
  <w:footnote w:id="26">
    <w:p w:rsidR="00247F13" w:rsidRPr="00DC0799" w:rsidRDefault="00247F13" w:rsidP="00247F13">
      <w:pPr>
        <w:pStyle w:val="FootnoteText"/>
      </w:pPr>
      <w:r w:rsidRPr="00DC0799">
        <w:rPr>
          <w:rStyle w:val="FootnoteReference"/>
        </w:rPr>
        <w:footnoteRef/>
      </w:r>
      <w:r w:rsidRPr="00DC0799">
        <w:t xml:space="preserve"> Al-Ghazz</w:t>
      </w:r>
      <w:r w:rsidRPr="00DC0799">
        <w:rPr>
          <w:rFonts w:ascii="Transliterasi" w:hAnsi="Transliterasi" w:cs="Transliterasi"/>
        </w:rPr>
        <w:t>a</w:t>
      </w:r>
      <w:r w:rsidRPr="00DC0799">
        <w:t>l</w:t>
      </w:r>
      <w:r w:rsidRPr="00DC0799">
        <w:rPr>
          <w:rFonts w:ascii="Transliterasi" w:hAnsi="Transliterasi" w:cs="Transliterasi"/>
        </w:rPr>
        <w:t>i</w:t>
      </w:r>
      <w:r w:rsidRPr="00DC0799">
        <w:t xml:space="preserve">, </w:t>
      </w:r>
      <w:r w:rsidRPr="00DC0799">
        <w:rPr>
          <w:i/>
          <w:iCs/>
        </w:rPr>
        <w:t xml:space="preserve">ibid., </w:t>
      </w:r>
      <w:r w:rsidRPr="00DC0799">
        <w:t xml:space="preserve"> h. 385.</w:t>
      </w:r>
    </w:p>
  </w:footnote>
  <w:footnote w:id="27">
    <w:p w:rsidR="00247F13" w:rsidRPr="00DC0799" w:rsidRDefault="00247F13" w:rsidP="00247F13">
      <w:pPr>
        <w:pStyle w:val="FootnoteText"/>
      </w:pPr>
      <w:r w:rsidRPr="00DC0799">
        <w:rPr>
          <w:rStyle w:val="FootnoteReference"/>
        </w:rPr>
        <w:footnoteRef/>
      </w:r>
      <w:r w:rsidRPr="00DC0799">
        <w:t xml:space="preserve"> Mu</w:t>
      </w:r>
      <w:r w:rsidRPr="00DC0799">
        <w:rPr>
          <w:rFonts w:ascii="Transliterasi" w:hAnsi="Transliterasi" w:cs="Transliterasi"/>
        </w:rPr>
        <w:t>h</w:t>
      </w:r>
      <w:r w:rsidRPr="00DC0799">
        <w:t>ammad Mahr</w:t>
      </w:r>
      <w:r w:rsidRPr="00DC0799">
        <w:rPr>
          <w:rFonts w:ascii="Transliterasi" w:hAnsi="Transliterasi" w:cs="Transliterasi"/>
        </w:rPr>
        <w:t>a</w:t>
      </w:r>
      <w:r w:rsidRPr="00DC0799">
        <w:t xml:space="preserve">n, </w:t>
      </w:r>
      <w:r w:rsidRPr="00DC0799">
        <w:rPr>
          <w:i/>
          <w:iCs/>
        </w:rPr>
        <w:t>al-Man</w:t>
      </w:r>
      <w:r w:rsidRPr="00DC0799">
        <w:rPr>
          <w:rFonts w:ascii="Transliterasi" w:hAnsi="Transliterasi" w:cs="Transliterasi"/>
          <w:i/>
          <w:iCs/>
        </w:rPr>
        <w:t>t</w:t>
      </w:r>
      <w:r w:rsidRPr="00DC0799">
        <w:rPr>
          <w:i/>
          <w:iCs/>
        </w:rPr>
        <w:t>iq wa al-Maw</w:t>
      </w:r>
      <w:r w:rsidRPr="00DC0799">
        <w:rPr>
          <w:rFonts w:ascii="Transliterasi" w:hAnsi="Transliterasi" w:cs="Transliterasi"/>
          <w:i/>
          <w:iCs/>
        </w:rPr>
        <w:t>a</w:t>
      </w:r>
      <w:r w:rsidRPr="00DC0799">
        <w:rPr>
          <w:i/>
          <w:iCs/>
        </w:rPr>
        <w:t>z</w:t>
      </w:r>
      <w:r w:rsidRPr="00DC0799">
        <w:rPr>
          <w:rFonts w:ascii="Transliterasi" w:hAnsi="Transliterasi" w:cs="Transliterasi"/>
          <w:i/>
          <w:iCs/>
        </w:rPr>
        <w:t>i</w:t>
      </w:r>
      <w:r w:rsidRPr="00DC0799">
        <w:rPr>
          <w:i/>
          <w:iCs/>
        </w:rPr>
        <w:t>n al-Qur’</w:t>
      </w:r>
      <w:r w:rsidRPr="00DC0799">
        <w:rPr>
          <w:rFonts w:ascii="Transliterasi" w:hAnsi="Transliterasi" w:cs="Transliterasi"/>
          <w:i/>
          <w:iCs/>
        </w:rPr>
        <w:t>a</w:t>
      </w:r>
      <w:r w:rsidRPr="00DC0799">
        <w:rPr>
          <w:i/>
          <w:iCs/>
        </w:rPr>
        <w:t>niyyah</w:t>
      </w:r>
      <w:r w:rsidRPr="00DC0799">
        <w:t>, h. 9.</w:t>
      </w:r>
    </w:p>
  </w:footnote>
  <w:footnote w:id="28">
    <w:p w:rsidR="00247F13" w:rsidRPr="00180355" w:rsidRDefault="00247F13" w:rsidP="00247F13">
      <w:pPr>
        <w:pStyle w:val="FootnoteText"/>
        <w:jc w:val="lowKashida"/>
      </w:pPr>
      <w:r w:rsidRPr="00180355">
        <w:rPr>
          <w:rStyle w:val="FootnoteReference"/>
        </w:rPr>
        <w:footnoteRef/>
      </w:r>
      <w:r w:rsidRPr="00180355">
        <w:rPr>
          <w:i/>
          <w:iCs/>
        </w:rPr>
        <w:t xml:space="preserve">Ibid, </w:t>
      </w:r>
      <w:r w:rsidRPr="00180355">
        <w:t>h. 51.</w:t>
      </w:r>
    </w:p>
  </w:footnote>
  <w:footnote w:id="29">
    <w:p w:rsidR="00247F13" w:rsidRPr="00180355" w:rsidRDefault="00247F13" w:rsidP="00247F13">
      <w:pPr>
        <w:pStyle w:val="FootnoteText"/>
        <w:jc w:val="lowKashida"/>
      </w:pPr>
      <w:r w:rsidRPr="00180355">
        <w:rPr>
          <w:rStyle w:val="FootnoteReference"/>
        </w:rPr>
        <w:footnoteRef/>
      </w:r>
      <w:r w:rsidRPr="00180355">
        <w:t xml:space="preserve"> Zainal Abidin Baqir, </w:t>
      </w:r>
      <w:r w:rsidRPr="00180355">
        <w:rPr>
          <w:i/>
          <w:iCs/>
        </w:rPr>
        <w:t>The Problem of Definition</w:t>
      </w:r>
      <w:r w:rsidRPr="00180355">
        <w:t>:, h. 12-13.</w:t>
      </w:r>
    </w:p>
  </w:footnote>
  <w:footnote w:id="30">
    <w:p w:rsidR="00247F13" w:rsidRPr="00180355" w:rsidRDefault="00247F13" w:rsidP="00247F13">
      <w:pPr>
        <w:pStyle w:val="FootnoteText"/>
      </w:pPr>
      <w:r>
        <w:rPr>
          <w:rStyle w:val="FootnoteReference"/>
          <w:sz w:val="22"/>
        </w:rPr>
        <w:footnoteRef/>
      </w:r>
      <w:r>
        <w:rPr>
          <w:sz w:val="22"/>
        </w:rPr>
        <w:t xml:space="preserve"> </w:t>
      </w:r>
      <w:r w:rsidRPr="00180355">
        <w:rPr>
          <w:i/>
          <w:iCs/>
        </w:rPr>
        <w:t>Ibid</w:t>
      </w:r>
      <w:r w:rsidRPr="00180355">
        <w:t>, h. 46.</w:t>
      </w:r>
    </w:p>
  </w:footnote>
  <w:footnote w:id="31">
    <w:p w:rsidR="00247F13" w:rsidRPr="00180355" w:rsidRDefault="00247F13" w:rsidP="00247F13">
      <w:pPr>
        <w:pStyle w:val="FootnoteText"/>
      </w:pPr>
      <w:r w:rsidRPr="00180355">
        <w:rPr>
          <w:rStyle w:val="FootnoteReference"/>
        </w:rPr>
        <w:footnoteRef/>
      </w:r>
      <w:r w:rsidRPr="00180355">
        <w:t xml:space="preserve"> </w:t>
      </w:r>
      <w:r w:rsidRPr="00180355">
        <w:rPr>
          <w:i/>
          <w:iCs/>
        </w:rPr>
        <w:t>Ibid</w:t>
      </w:r>
      <w:r w:rsidRPr="00180355">
        <w:t>.</w:t>
      </w:r>
    </w:p>
  </w:footnote>
  <w:footnote w:id="32">
    <w:p w:rsidR="00247F13" w:rsidRPr="00180355" w:rsidRDefault="00247F13" w:rsidP="00247F13">
      <w:pPr>
        <w:pStyle w:val="FootnoteText"/>
      </w:pPr>
      <w:r w:rsidRPr="00180355">
        <w:rPr>
          <w:rStyle w:val="FootnoteReference"/>
        </w:rPr>
        <w:footnoteRef/>
      </w:r>
      <w:r w:rsidRPr="00180355">
        <w:t xml:space="preserve"> </w:t>
      </w:r>
      <w:r w:rsidRPr="00180355">
        <w:rPr>
          <w:i/>
          <w:iCs/>
        </w:rPr>
        <w:t>Ibid</w:t>
      </w:r>
    </w:p>
  </w:footnote>
  <w:footnote w:id="33">
    <w:p w:rsidR="00247F13" w:rsidRPr="00180355" w:rsidRDefault="00247F13" w:rsidP="00247F13">
      <w:pPr>
        <w:pStyle w:val="FootnoteText"/>
      </w:pPr>
      <w:r w:rsidRPr="00180355">
        <w:rPr>
          <w:rStyle w:val="FootnoteReference"/>
        </w:rPr>
        <w:footnoteRef/>
      </w:r>
      <w:r w:rsidRPr="00180355">
        <w:t xml:space="preserve"> </w:t>
      </w:r>
      <w:r w:rsidRPr="00180355">
        <w:rPr>
          <w:i/>
          <w:iCs/>
        </w:rPr>
        <w:t xml:space="preserve">Ibid, </w:t>
      </w:r>
      <w:r w:rsidRPr="00180355">
        <w:t>h. 86.</w:t>
      </w:r>
    </w:p>
  </w:footnote>
  <w:footnote w:id="34">
    <w:p w:rsidR="00247F13" w:rsidRPr="00180355" w:rsidRDefault="00247F13" w:rsidP="00247F13">
      <w:pPr>
        <w:pStyle w:val="FootnoteText"/>
        <w:ind w:left="180" w:hanging="180"/>
        <w:jc w:val="lowKashida"/>
      </w:pPr>
      <w:r w:rsidRPr="00180355">
        <w:rPr>
          <w:rStyle w:val="FootnoteReference"/>
        </w:rPr>
        <w:footnoteRef/>
      </w:r>
      <w:r w:rsidRPr="00180355">
        <w:t xml:space="preserve"> </w:t>
      </w:r>
      <w:r w:rsidRPr="00180355">
        <w:rPr>
          <w:i/>
          <w:iCs/>
        </w:rPr>
        <w:t>Ibid</w:t>
      </w:r>
      <w:r w:rsidRPr="00180355">
        <w:t>. Untuk keterangan lanjut tentang istilah-istilah ini, lihat Raf</w:t>
      </w:r>
      <w:r w:rsidRPr="00180355">
        <w:rPr>
          <w:rFonts w:ascii="Transliterasi" w:hAnsi="Transliterasi" w:cs="Transliterasi"/>
        </w:rPr>
        <w:t>i</w:t>
      </w:r>
      <w:r w:rsidRPr="00180355">
        <w:t>q al-</w:t>
      </w:r>
      <w:r>
        <w:rPr>
          <w:vertAlign w:val="superscript"/>
        </w:rPr>
        <w:t>`</w:t>
      </w:r>
      <w:r w:rsidRPr="00180355">
        <w:t>Ajam</w:t>
      </w:r>
      <w:r>
        <w:t xml:space="preserve"> (1986)</w:t>
      </w:r>
      <w:r w:rsidRPr="00180355">
        <w:t xml:space="preserve">, </w:t>
      </w:r>
      <w:r w:rsidRPr="00180355">
        <w:rPr>
          <w:i/>
          <w:iCs/>
        </w:rPr>
        <w:t>al-Man</w:t>
      </w:r>
      <w:r w:rsidRPr="00180355">
        <w:rPr>
          <w:rFonts w:ascii="Transliterasi" w:hAnsi="Transliterasi" w:cs="Transliterasi"/>
          <w:i/>
          <w:iCs/>
        </w:rPr>
        <w:t>t</w:t>
      </w:r>
      <w:r w:rsidRPr="00180355">
        <w:rPr>
          <w:i/>
          <w:iCs/>
        </w:rPr>
        <w:t xml:space="preserve">iq </w:t>
      </w:r>
      <w:r w:rsidRPr="00180355">
        <w:rPr>
          <w:i/>
          <w:iCs/>
          <w:vertAlign w:val="superscript"/>
        </w:rPr>
        <w:t>c</w:t>
      </w:r>
      <w:r w:rsidRPr="00180355">
        <w:rPr>
          <w:i/>
          <w:iCs/>
        </w:rPr>
        <w:t>inda al-Ghazz</w:t>
      </w:r>
      <w:r w:rsidRPr="00180355">
        <w:rPr>
          <w:rFonts w:ascii="Transliterasi" w:hAnsi="Transliterasi" w:cs="Transliterasi"/>
          <w:i/>
          <w:iCs/>
        </w:rPr>
        <w:t>a</w:t>
      </w:r>
      <w:r w:rsidRPr="00180355">
        <w:rPr>
          <w:i/>
          <w:iCs/>
        </w:rPr>
        <w:t>l</w:t>
      </w:r>
      <w:r w:rsidRPr="00180355">
        <w:rPr>
          <w:rFonts w:ascii="Transliterasi" w:hAnsi="Transliterasi" w:cs="Transliterasi"/>
          <w:i/>
          <w:iCs/>
        </w:rPr>
        <w:t>i</w:t>
      </w:r>
      <w:r>
        <w:rPr>
          <w:rFonts w:ascii="Transliterasi" w:hAnsi="Transliterasi" w:cs="Transliterasi"/>
          <w:i/>
          <w:iCs/>
        </w:rPr>
        <w:t xml:space="preserve"> </w:t>
      </w:r>
      <w:r w:rsidRPr="00505BDB">
        <w:rPr>
          <w:rFonts w:cs="Times New Roman"/>
          <w:i/>
          <w:iCs/>
        </w:rPr>
        <w:t>fi Ab`adih al-Aristawiyyah wa Khususiyyatih al-Islamiyyah</w:t>
      </w:r>
      <w:r>
        <w:rPr>
          <w:rFonts w:cs="Times New Roman"/>
          <w:i/>
          <w:iCs/>
        </w:rPr>
        <w:t xml:space="preserve">. </w:t>
      </w:r>
      <w:smartTag w:uri="urn:schemas-microsoft-com:office:smarttags" w:element="City">
        <w:smartTag w:uri="urn:schemas-microsoft-com:office:smarttags" w:element="place">
          <w:r w:rsidRPr="00505BDB">
            <w:rPr>
              <w:rFonts w:cs="Times New Roman"/>
            </w:rPr>
            <w:t>Beirut</w:t>
          </w:r>
        </w:smartTag>
      </w:smartTag>
      <w:r w:rsidRPr="00505BDB">
        <w:rPr>
          <w:rFonts w:cs="Times New Roman"/>
        </w:rPr>
        <w:t>:</w:t>
      </w:r>
      <w:r>
        <w:rPr>
          <w:rFonts w:cs="Times New Roman"/>
          <w:i/>
          <w:iCs/>
        </w:rPr>
        <w:t xml:space="preserve"> </w:t>
      </w:r>
      <w:r w:rsidRPr="00505BDB">
        <w:rPr>
          <w:rFonts w:cs="Times New Roman"/>
        </w:rPr>
        <w:t>Dar al-Masyriq</w:t>
      </w:r>
      <w:r>
        <w:rPr>
          <w:rFonts w:cs="Times New Roman"/>
          <w:i/>
          <w:iCs/>
        </w:rPr>
        <w:t xml:space="preserve">, </w:t>
      </w:r>
      <w:r w:rsidRPr="00180355">
        <w:rPr>
          <w:i/>
          <w:iCs/>
        </w:rPr>
        <w:t xml:space="preserve"> </w:t>
      </w:r>
      <w:r w:rsidRPr="00180355">
        <w:t xml:space="preserve">h. 64-65.  </w:t>
      </w:r>
    </w:p>
  </w:footnote>
  <w:footnote w:id="35">
    <w:p w:rsidR="00247F13" w:rsidRPr="008A604C" w:rsidRDefault="00247F13" w:rsidP="00247F13">
      <w:pPr>
        <w:pStyle w:val="FootnoteText"/>
        <w:ind w:left="180" w:hanging="180"/>
      </w:pPr>
      <w:r w:rsidRPr="00180355">
        <w:rPr>
          <w:rStyle w:val="FootnoteReference"/>
        </w:rPr>
        <w:footnoteRef/>
      </w:r>
      <w:r w:rsidRPr="00180355">
        <w:t xml:space="preserve"> al-Ghazzali</w:t>
      </w:r>
      <w:r>
        <w:t xml:space="preserve"> (1958)</w:t>
      </w:r>
      <w:r w:rsidRPr="00180355">
        <w:t xml:space="preserve">, </w:t>
      </w:r>
      <w:r w:rsidRPr="00180355">
        <w:rPr>
          <w:i/>
          <w:iCs/>
        </w:rPr>
        <w:t>Tah</w:t>
      </w:r>
      <w:r w:rsidRPr="00180355">
        <w:rPr>
          <w:rFonts w:ascii="Transliterasi" w:hAnsi="Transliterasi" w:cs="Transliterasi"/>
          <w:i/>
          <w:iCs/>
        </w:rPr>
        <w:t>a</w:t>
      </w:r>
      <w:r w:rsidRPr="00180355">
        <w:rPr>
          <w:i/>
          <w:iCs/>
        </w:rPr>
        <w:t>fut al-Fal</w:t>
      </w:r>
      <w:r w:rsidRPr="00180355">
        <w:rPr>
          <w:rFonts w:ascii="Transliterasi" w:hAnsi="Transliterasi" w:cs="Transliterasi"/>
          <w:i/>
          <w:iCs/>
        </w:rPr>
        <w:t>a</w:t>
      </w:r>
      <w:r w:rsidRPr="00180355">
        <w:rPr>
          <w:i/>
          <w:iCs/>
        </w:rPr>
        <w:t>sifah</w:t>
      </w:r>
      <w:r>
        <w:rPr>
          <w:i/>
          <w:iCs/>
        </w:rPr>
        <w:t>.</w:t>
      </w:r>
      <w:r w:rsidRPr="00180355">
        <w:rPr>
          <w:i/>
          <w:iCs/>
        </w:rPr>
        <w:t xml:space="preserve"> </w:t>
      </w:r>
      <w:r w:rsidRPr="008A604C">
        <w:t xml:space="preserve">Tahqiq Sulayman Dunya,Kaherah: Dar al-Ma`arif,  h. 83. </w:t>
      </w:r>
    </w:p>
  </w:footnote>
  <w:footnote w:id="36">
    <w:p w:rsidR="00247F13" w:rsidRPr="00180355" w:rsidRDefault="00247F13" w:rsidP="00247F13">
      <w:pPr>
        <w:pStyle w:val="FootnoteText"/>
        <w:ind w:left="180" w:hanging="180"/>
        <w:jc w:val="lowKashida"/>
      </w:pPr>
      <w:r w:rsidRPr="00180355">
        <w:rPr>
          <w:rStyle w:val="FootnoteReference"/>
        </w:rPr>
        <w:footnoteRef/>
      </w:r>
      <w:r w:rsidRPr="00180355">
        <w:t xml:space="preserve"> Dalam huraiannya tentang kaedah Mantik, al-Ghazz</w:t>
      </w:r>
      <w:r w:rsidRPr="00180355">
        <w:rPr>
          <w:rFonts w:ascii="Transliterasi" w:hAnsi="Transliterasi" w:cs="Transliterasi"/>
        </w:rPr>
        <w:t>a</w:t>
      </w:r>
      <w:r w:rsidRPr="00180355">
        <w:t>l</w:t>
      </w:r>
      <w:r w:rsidRPr="00180355">
        <w:rPr>
          <w:rFonts w:ascii="Transliterasi" w:hAnsi="Transliterasi" w:cs="Transliterasi"/>
        </w:rPr>
        <w:t>i</w:t>
      </w:r>
      <w:r w:rsidRPr="00180355">
        <w:t>, misalnya  menyebut bahawa istilah “kias bersyarat tercerai” (</w:t>
      </w:r>
      <w:r w:rsidRPr="00180355">
        <w:rPr>
          <w:i/>
          <w:iCs/>
        </w:rPr>
        <w:t>al-qiy</w:t>
      </w:r>
      <w:r w:rsidRPr="00180355">
        <w:rPr>
          <w:rFonts w:ascii="Transliterasi" w:hAnsi="Transliterasi" w:cs="Transliterasi"/>
          <w:i/>
          <w:iCs/>
        </w:rPr>
        <w:t>a</w:t>
      </w:r>
      <w:r w:rsidRPr="00180355">
        <w:rPr>
          <w:i/>
          <w:iCs/>
        </w:rPr>
        <w:t>s al-syar</w:t>
      </w:r>
      <w:r w:rsidRPr="00180355">
        <w:rPr>
          <w:rFonts w:ascii="Transliterasi" w:hAnsi="Transliterasi" w:cs="Transliterasi"/>
          <w:i/>
          <w:iCs/>
        </w:rPr>
        <w:t>ti</w:t>
      </w:r>
      <w:r w:rsidRPr="00180355">
        <w:rPr>
          <w:i/>
          <w:iCs/>
        </w:rPr>
        <w:t xml:space="preserve"> al-munfasil</w:t>
      </w:r>
      <w:r w:rsidRPr="00180355">
        <w:t>) yang digunakan oleh ulama Mantik adalah sama maksudnya dengan istilah “</w:t>
      </w:r>
      <w:r w:rsidRPr="00180355">
        <w:rPr>
          <w:i/>
          <w:iCs/>
        </w:rPr>
        <w:t>al-sabr wa al-taqs</w:t>
      </w:r>
      <w:r w:rsidRPr="00180355">
        <w:rPr>
          <w:rFonts w:ascii="Transliterasi" w:hAnsi="Transliterasi" w:cs="Transliterasi"/>
          <w:i/>
          <w:iCs/>
        </w:rPr>
        <w:t>i</w:t>
      </w:r>
      <w:r w:rsidRPr="00180355">
        <w:rPr>
          <w:i/>
          <w:iCs/>
        </w:rPr>
        <w:t>m</w:t>
      </w:r>
      <w:r w:rsidRPr="00180355">
        <w:t xml:space="preserve">” yang digunakan oleh golongan </w:t>
      </w:r>
      <w:r w:rsidRPr="00180355">
        <w:rPr>
          <w:i/>
          <w:iCs/>
        </w:rPr>
        <w:t>mutakallim</w:t>
      </w:r>
      <w:r w:rsidRPr="00180355">
        <w:rPr>
          <w:rFonts w:ascii="Transliterasi" w:hAnsi="Transliterasi" w:cs="Transliterasi"/>
          <w:i/>
          <w:iCs/>
        </w:rPr>
        <w:t>u</w:t>
      </w:r>
      <w:r w:rsidRPr="00180355">
        <w:rPr>
          <w:i/>
          <w:iCs/>
        </w:rPr>
        <w:t>n.</w:t>
      </w:r>
    </w:p>
  </w:footnote>
  <w:footnote w:id="37">
    <w:p w:rsidR="00247F13" w:rsidRPr="00180355" w:rsidRDefault="00247F13" w:rsidP="00247F13">
      <w:pPr>
        <w:pStyle w:val="FootnoteText"/>
      </w:pPr>
      <w:r w:rsidRPr="00180355">
        <w:rPr>
          <w:rStyle w:val="FootnoteReference"/>
        </w:rPr>
        <w:footnoteRef/>
      </w:r>
      <w:r w:rsidRPr="00180355">
        <w:t xml:space="preserve"> Mu</w:t>
      </w:r>
      <w:r w:rsidRPr="00180355">
        <w:rPr>
          <w:rFonts w:ascii="Transliterasi" w:hAnsi="Transliterasi" w:cs="Transliterasi"/>
        </w:rPr>
        <w:t>h</w:t>
      </w:r>
      <w:r w:rsidRPr="00180355">
        <w:t>ammad Mahr</w:t>
      </w:r>
      <w:r w:rsidRPr="00180355">
        <w:rPr>
          <w:rFonts w:ascii="Transliterasi" w:hAnsi="Transliterasi" w:cs="Transliterasi"/>
        </w:rPr>
        <w:t>a</w:t>
      </w:r>
      <w:r w:rsidRPr="00180355">
        <w:t xml:space="preserve">n, </w:t>
      </w:r>
      <w:r w:rsidRPr="00180355">
        <w:rPr>
          <w:i/>
          <w:iCs/>
        </w:rPr>
        <w:t>al-Man</w:t>
      </w:r>
      <w:r w:rsidRPr="00180355">
        <w:rPr>
          <w:rFonts w:ascii="Transliterasi" w:hAnsi="Transliterasi" w:cs="Transliterasi"/>
          <w:i/>
          <w:iCs/>
        </w:rPr>
        <w:t>t</w:t>
      </w:r>
      <w:r w:rsidRPr="00180355">
        <w:rPr>
          <w:i/>
          <w:iCs/>
        </w:rPr>
        <w:t>iq wa al-Maw</w:t>
      </w:r>
      <w:r w:rsidRPr="00180355">
        <w:rPr>
          <w:rFonts w:ascii="Transliterasi" w:hAnsi="Transliterasi" w:cs="Transliterasi"/>
          <w:i/>
          <w:iCs/>
        </w:rPr>
        <w:t>a</w:t>
      </w:r>
      <w:r w:rsidRPr="00180355">
        <w:rPr>
          <w:i/>
          <w:iCs/>
        </w:rPr>
        <w:t>z</w:t>
      </w:r>
      <w:r w:rsidRPr="00180355">
        <w:rPr>
          <w:rFonts w:ascii="Transliterasi" w:hAnsi="Transliterasi" w:cs="Transliterasi"/>
          <w:i/>
          <w:iCs/>
        </w:rPr>
        <w:t>i</w:t>
      </w:r>
      <w:r w:rsidRPr="00180355">
        <w:rPr>
          <w:i/>
          <w:iCs/>
        </w:rPr>
        <w:t>n al-Qur’</w:t>
      </w:r>
      <w:r w:rsidRPr="00180355">
        <w:rPr>
          <w:rFonts w:ascii="Transliterasi" w:hAnsi="Transliterasi" w:cs="Transliterasi"/>
          <w:i/>
          <w:iCs/>
        </w:rPr>
        <w:t>a</w:t>
      </w:r>
      <w:r w:rsidRPr="00180355">
        <w:rPr>
          <w:i/>
          <w:iCs/>
        </w:rPr>
        <w:t>niyyah</w:t>
      </w:r>
      <w:r w:rsidRPr="00180355">
        <w:t>, h. 19.</w:t>
      </w:r>
    </w:p>
  </w:footnote>
  <w:footnote w:id="38">
    <w:p w:rsidR="00247F13" w:rsidRPr="00180355" w:rsidRDefault="00247F13" w:rsidP="00247F13">
      <w:pPr>
        <w:pStyle w:val="FootnoteText"/>
        <w:jc w:val="lowKashida"/>
      </w:pPr>
      <w:r w:rsidRPr="00180355">
        <w:rPr>
          <w:rStyle w:val="FootnoteReference"/>
        </w:rPr>
        <w:footnoteRef/>
      </w:r>
      <w:r w:rsidRPr="00180355">
        <w:t xml:space="preserve"> Maksudnya di sini, membetulkan tanggapan sesetengan ulama yang melihat kedudukan mantik dan falsafah sebagai sama sehingga apabila mereka menolak Falsafah, mereka juga langsung menolak mantik yang walaupun mantik hanyalah semata-mata berupa ‘alat’ bagi falsafah itu sendiri sahaja.</w:t>
      </w:r>
    </w:p>
  </w:footnote>
  <w:footnote w:id="39">
    <w:p w:rsidR="00247F13" w:rsidRPr="00180355" w:rsidRDefault="00247F13" w:rsidP="00247F13">
      <w:pPr>
        <w:pStyle w:val="FootnoteText"/>
      </w:pPr>
      <w:r w:rsidRPr="00180355">
        <w:rPr>
          <w:rStyle w:val="FootnoteReference"/>
        </w:rPr>
        <w:footnoteRef/>
      </w:r>
      <w:r w:rsidRPr="00180355">
        <w:t xml:space="preserve"> Mu</w:t>
      </w:r>
      <w:r w:rsidRPr="00180355">
        <w:rPr>
          <w:rFonts w:ascii="Transliterasi" w:hAnsi="Transliterasi" w:cs="Transliterasi"/>
        </w:rPr>
        <w:t>h</w:t>
      </w:r>
      <w:r w:rsidRPr="00180355">
        <w:t>ammad Mahr</w:t>
      </w:r>
      <w:r w:rsidRPr="00180355">
        <w:rPr>
          <w:rFonts w:ascii="Transliterasi" w:hAnsi="Transliterasi" w:cs="Transliterasi"/>
        </w:rPr>
        <w:t>a</w:t>
      </w:r>
      <w:r w:rsidRPr="00180355">
        <w:t xml:space="preserve">n, </w:t>
      </w:r>
      <w:r w:rsidRPr="00180355">
        <w:rPr>
          <w:i/>
          <w:iCs/>
        </w:rPr>
        <w:t xml:space="preserve">op.cit., </w:t>
      </w:r>
      <w:r w:rsidRPr="00180355">
        <w:t>h. 19-20.</w:t>
      </w:r>
    </w:p>
    <w:p w:rsidR="00247F13" w:rsidRPr="00180355" w:rsidRDefault="00247F13" w:rsidP="00247F13">
      <w:pPr>
        <w:pStyle w:val="FootnoteText"/>
      </w:pPr>
    </w:p>
  </w:footnote>
  <w:footnote w:id="40">
    <w:p w:rsidR="00247F13" w:rsidRPr="00901E96" w:rsidRDefault="00247F13" w:rsidP="00247F13">
      <w:pPr>
        <w:pStyle w:val="FootnoteText"/>
        <w:ind w:left="180" w:hanging="180"/>
        <w:jc w:val="lowKashida"/>
      </w:pPr>
      <w:r>
        <w:rPr>
          <w:rStyle w:val="FootnoteReference"/>
        </w:rPr>
        <w:footnoteRef/>
      </w:r>
      <w:r>
        <w:t xml:space="preserve"> </w:t>
      </w:r>
      <w:r w:rsidRPr="00A92E70">
        <w:t>al-Ghazz</w:t>
      </w:r>
      <w:r w:rsidRPr="00A92E70">
        <w:rPr>
          <w:rFonts w:ascii="Transliterasi" w:hAnsi="Transliterasi" w:cs="Transliterasi"/>
        </w:rPr>
        <w:t>a</w:t>
      </w:r>
      <w:r w:rsidRPr="00A92E70">
        <w:t>l</w:t>
      </w:r>
      <w:r w:rsidRPr="00A92E70">
        <w:rPr>
          <w:rFonts w:ascii="Transliterasi" w:hAnsi="Transliterasi" w:cs="Transliterasi"/>
        </w:rPr>
        <w:t>i</w:t>
      </w:r>
      <w:r w:rsidRPr="00A92E70">
        <w:t xml:space="preserve"> mendefinisikan ilmu Mantik sebagai “satu kaedah (undang-undang) yang boleh membezakan antara </w:t>
      </w:r>
      <w:r w:rsidRPr="00A92E70">
        <w:rPr>
          <w:i/>
          <w:iCs/>
        </w:rPr>
        <w:t>al-</w:t>
      </w:r>
      <w:r w:rsidRPr="00A92E70">
        <w:rPr>
          <w:rFonts w:ascii="Transliterasi" w:hAnsi="Transliterasi" w:cs="Transliterasi"/>
          <w:i/>
          <w:iCs/>
        </w:rPr>
        <w:t>h</w:t>
      </w:r>
      <w:r w:rsidRPr="00A92E70">
        <w:rPr>
          <w:i/>
          <w:iCs/>
        </w:rPr>
        <w:t>add</w:t>
      </w:r>
      <w:r w:rsidRPr="00A92E70">
        <w:t xml:space="preserve">  dan </w:t>
      </w:r>
      <w:r w:rsidRPr="00A92E70">
        <w:rPr>
          <w:i/>
          <w:iCs/>
        </w:rPr>
        <w:t xml:space="preserve">al-qiyas </w:t>
      </w:r>
      <w:r w:rsidRPr="00A92E70">
        <w:t xml:space="preserve">yang betul dari yang rosak sehingga terbeza </w:t>
      </w:r>
      <w:r w:rsidRPr="00A92E70">
        <w:rPr>
          <w:i/>
          <w:iCs/>
          <w:vertAlign w:val="superscript"/>
        </w:rPr>
        <w:t>c</w:t>
      </w:r>
      <w:r w:rsidRPr="00A92E70">
        <w:rPr>
          <w:i/>
          <w:iCs/>
        </w:rPr>
        <w:t>ilm al-yaq</w:t>
      </w:r>
      <w:r w:rsidRPr="00A92E70">
        <w:rPr>
          <w:rFonts w:ascii="Transliterasi" w:hAnsi="Transliterasi" w:cs="Transliterasi"/>
          <w:i/>
          <w:iCs/>
        </w:rPr>
        <w:t>i</w:t>
      </w:r>
      <w:r w:rsidRPr="00A92E70">
        <w:rPr>
          <w:i/>
          <w:iCs/>
        </w:rPr>
        <w:t>n</w:t>
      </w:r>
      <w:r w:rsidRPr="00A92E70">
        <w:t xml:space="preserve"> dari ilmu yang selain darinya (al-Ghazz</w:t>
      </w:r>
      <w:r w:rsidRPr="00A92E70">
        <w:rPr>
          <w:rFonts w:ascii="Transliterasi" w:hAnsi="Transliterasi" w:cs="Transliterasi"/>
        </w:rPr>
        <w:t>a</w:t>
      </w:r>
      <w:r w:rsidRPr="00A92E70">
        <w:t>l</w:t>
      </w:r>
      <w:r w:rsidRPr="00A92E70">
        <w:rPr>
          <w:rFonts w:ascii="Transliterasi" w:hAnsi="Transliterasi" w:cs="Transliterasi"/>
        </w:rPr>
        <w:t>i</w:t>
      </w:r>
      <w:r>
        <w:rPr>
          <w:rFonts w:ascii="Transliterasi" w:hAnsi="Transliterasi" w:cs="Transliterasi"/>
        </w:rPr>
        <w:t xml:space="preserve"> (1936)</w:t>
      </w:r>
      <w:r w:rsidRPr="00A92E70">
        <w:t xml:space="preserve">, </w:t>
      </w:r>
      <w:r w:rsidRPr="00A92E70">
        <w:rPr>
          <w:i/>
          <w:iCs/>
        </w:rPr>
        <w:t>Maq</w:t>
      </w:r>
      <w:r w:rsidRPr="00A92E70">
        <w:rPr>
          <w:rFonts w:ascii="Transliterasi" w:hAnsi="Transliterasi" w:cs="Transliterasi"/>
          <w:i/>
          <w:iCs/>
        </w:rPr>
        <w:t>as</w:t>
      </w:r>
      <w:r w:rsidRPr="00A92E70">
        <w:rPr>
          <w:i/>
          <w:iCs/>
        </w:rPr>
        <w:t>id al-Fal</w:t>
      </w:r>
      <w:r w:rsidRPr="00A92E70">
        <w:rPr>
          <w:rFonts w:ascii="Transliterasi" w:hAnsi="Transliterasi" w:cs="Transliterasi"/>
          <w:i/>
          <w:iCs/>
        </w:rPr>
        <w:t>a</w:t>
      </w:r>
      <w:r w:rsidRPr="00A92E70">
        <w:rPr>
          <w:i/>
          <w:iCs/>
        </w:rPr>
        <w:t>sifah</w:t>
      </w:r>
      <w:r>
        <w:rPr>
          <w:i/>
          <w:iCs/>
        </w:rPr>
        <w:t>.</w:t>
      </w:r>
      <w:r w:rsidRPr="00A92E70">
        <w:t xml:space="preserve"> </w:t>
      </w:r>
      <w:r>
        <w:t xml:space="preserve"> Kaherah: Dar al-Tiba`ah al-Mahmudiyyah al-Tijariyyah, </w:t>
      </w:r>
      <w:r w:rsidRPr="00A92E70">
        <w:t xml:space="preserve">h. 6). Apa yang dimaksudkan dengan </w:t>
      </w:r>
      <w:r w:rsidRPr="00A92E70">
        <w:rPr>
          <w:i/>
          <w:iCs/>
          <w:vertAlign w:val="superscript"/>
        </w:rPr>
        <w:t>c</w:t>
      </w:r>
      <w:r w:rsidRPr="00A92E70">
        <w:rPr>
          <w:i/>
          <w:iCs/>
        </w:rPr>
        <w:t>ilm al-yaq</w:t>
      </w:r>
      <w:r w:rsidRPr="00A92E70">
        <w:rPr>
          <w:rFonts w:ascii="Transliterasi" w:hAnsi="Transliterasi" w:cs="Transliterasi"/>
          <w:i/>
          <w:iCs/>
        </w:rPr>
        <w:t>i</w:t>
      </w:r>
      <w:r w:rsidRPr="00A92E70">
        <w:rPr>
          <w:i/>
          <w:iCs/>
        </w:rPr>
        <w:t>n</w:t>
      </w:r>
      <w:r w:rsidRPr="00A92E70">
        <w:t xml:space="preserve"> ialah “ilmu yang boleh mendedahkan sesuatu secara jelas, di mana sebarang keraguan dan kemungkinan wujudnya kesilapan dan kesamaran (</w:t>
      </w:r>
      <w:r w:rsidRPr="00A92E70">
        <w:rPr>
          <w:i/>
          <w:iCs/>
        </w:rPr>
        <w:t>al-wahm</w:t>
      </w:r>
      <w:r w:rsidRPr="00A92E70">
        <w:t>) di sekitarnya tidak pernah difikirkan oleh seseorang yang memiliki ilmu tersebut. Lihat, al-Ghazz</w:t>
      </w:r>
      <w:r w:rsidRPr="00A92E70">
        <w:rPr>
          <w:rFonts w:ascii="Transliterasi" w:hAnsi="Transliterasi" w:cs="Transliterasi"/>
        </w:rPr>
        <w:t>a</w:t>
      </w:r>
      <w:r w:rsidRPr="00A92E70">
        <w:t>l</w:t>
      </w:r>
      <w:r w:rsidRPr="00A92E70">
        <w:rPr>
          <w:rFonts w:ascii="Transliterasi" w:hAnsi="Transliterasi" w:cs="Transliterasi"/>
        </w:rPr>
        <w:t>i</w:t>
      </w:r>
      <w:r>
        <w:rPr>
          <w:rFonts w:ascii="Transliterasi" w:hAnsi="Transliterasi" w:cs="Transliterasi"/>
        </w:rPr>
        <w:t xml:space="preserve"> (1964)</w:t>
      </w:r>
      <w:r w:rsidRPr="00A92E70">
        <w:t xml:space="preserve">, </w:t>
      </w:r>
      <w:r w:rsidRPr="00A92E70">
        <w:rPr>
          <w:i/>
          <w:iCs/>
        </w:rPr>
        <w:t>al-Munq</w:t>
      </w:r>
      <w:r w:rsidRPr="00A92E70">
        <w:rPr>
          <w:rFonts w:ascii="Transliterasi" w:hAnsi="Transliterasi" w:cs="Transliterasi"/>
          <w:i/>
          <w:iCs/>
        </w:rPr>
        <w:t>i</w:t>
      </w:r>
      <w:r w:rsidRPr="00A92E70">
        <w:rPr>
          <w:i/>
          <w:iCs/>
        </w:rPr>
        <w:t>dh</w:t>
      </w:r>
      <w:r>
        <w:rPr>
          <w:i/>
          <w:iCs/>
        </w:rPr>
        <w:t xml:space="preserve"> min al-Dalal. </w:t>
      </w:r>
      <w:r w:rsidRPr="00901E96">
        <w:t>Kaherah: Maktabah al-Anglo al-Misriyyah,  h. 5.</w:t>
      </w:r>
    </w:p>
  </w:footnote>
  <w:footnote w:id="41">
    <w:p w:rsidR="00247F13" w:rsidRPr="00A92E70" w:rsidRDefault="00247F13" w:rsidP="00247F13">
      <w:pPr>
        <w:pStyle w:val="FootnoteText"/>
        <w:ind w:left="180" w:hanging="180"/>
        <w:jc w:val="lowKashida"/>
      </w:pPr>
      <w:r w:rsidRPr="00A92E70">
        <w:rPr>
          <w:rStyle w:val="FootnoteReference"/>
        </w:rPr>
        <w:footnoteRef/>
      </w:r>
      <w:r w:rsidRPr="00A92E70">
        <w:t xml:space="preserve"> Sesuatu </w:t>
      </w:r>
      <w:r w:rsidRPr="00A92E70">
        <w:rPr>
          <w:i/>
          <w:iCs/>
        </w:rPr>
        <w:t>al-burh</w:t>
      </w:r>
      <w:r w:rsidRPr="00A92E70">
        <w:rPr>
          <w:rFonts w:ascii="Transliterasi" w:hAnsi="Transliterasi" w:cs="Transliterasi"/>
          <w:i/>
          <w:iCs/>
        </w:rPr>
        <w:t>a</w:t>
      </w:r>
      <w:r w:rsidRPr="00A92E70">
        <w:rPr>
          <w:i/>
          <w:iCs/>
        </w:rPr>
        <w:t>n</w:t>
      </w:r>
      <w:r w:rsidRPr="00A92E70">
        <w:t xml:space="preserve"> adalah berbeza dengan jenis-jenis argumen yang lain berasaskan asas argumen (iaitu premis) masing-masing. Jikalau kita mahu kesimpulan bagi sesuatu jenis argumen itu benar, kedua-dua asas atau prinsip premisnya hendaklah bersandarkan kepada kebenaran. Lihat Jancar, </w:t>
      </w:r>
      <w:r w:rsidRPr="00A92E70">
        <w:rPr>
          <w:i/>
          <w:iCs/>
        </w:rPr>
        <w:t>The Philosophy of Aristotle</w:t>
      </w:r>
      <w:r w:rsidRPr="00A92E70">
        <w:t xml:space="preserve">, h. 29. </w:t>
      </w:r>
    </w:p>
  </w:footnote>
  <w:footnote w:id="42">
    <w:p w:rsidR="00247F13" w:rsidRPr="00A92E70" w:rsidRDefault="00247F13" w:rsidP="00247F13">
      <w:pPr>
        <w:pStyle w:val="FootnoteText"/>
        <w:ind w:left="180" w:hanging="180"/>
        <w:jc w:val="lowKashida"/>
      </w:pPr>
      <w:r w:rsidRPr="00A92E70">
        <w:rPr>
          <w:rStyle w:val="FootnoteReference"/>
        </w:rPr>
        <w:footnoteRef/>
      </w:r>
      <w:r w:rsidRPr="00A92E70">
        <w:t xml:space="preserve"> Maksudnya di sini hujjah-hujjah yang berasaskan </w:t>
      </w:r>
      <w:r w:rsidRPr="00A92E70">
        <w:rPr>
          <w:i/>
          <w:iCs/>
          <w:vertAlign w:val="superscript"/>
        </w:rPr>
        <w:t>c</w:t>
      </w:r>
      <w:r w:rsidRPr="00A92E70">
        <w:rPr>
          <w:i/>
          <w:iCs/>
        </w:rPr>
        <w:t>ilm al-yaq</w:t>
      </w:r>
      <w:r w:rsidRPr="00A92E70">
        <w:rPr>
          <w:rFonts w:ascii="Transliterasi" w:hAnsi="Transliterasi" w:cs="Transliterasi"/>
          <w:i/>
          <w:iCs/>
        </w:rPr>
        <w:t>i</w:t>
      </w:r>
      <w:r w:rsidRPr="00A92E70">
        <w:rPr>
          <w:i/>
          <w:iCs/>
        </w:rPr>
        <w:t xml:space="preserve">n </w:t>
      </w:r>
      <w:r w:rsidRPr="00A92E70">
        <w:t>atau besandarkan kepada prinsip-prinsip ilmu yang tulin.</w:t>
      </w:r>
    </w:p>
  </w:footnote>
  <w:footnote w:id="43">
    <w:p w:rsidR="00247F13" w:rsidRPr="00A92E70" w:rsidRDefault="00247F13" w:rsidP="00247F13">
      <w:pPr>
        <w:pStyle w:val="FootnoteText"/>
      </w:pPr>
      <w:r w:rsidRPr="00A92E70">
        <w:rPr>
          <w:rStyle w:val="FootnoteReference"/>
        </w:rPr>
        <w:footnoteRef/>
      </w:r>
      <w:r w:rsidRPr="00A92E70">
        <w:t xml:space="preserve"> al-F</w:t>
      </w:r>
      <w:r w:rsidRPr="00A92E70">
        <w:rPr>
          <w:rFonts w:ascii="Transliterasi" w:hAnsi="Transliterasi" w:cs="Transliterasi"/>
        </w:rPr>
        <w:t>a</w:t>
      </w:r>
      <w:r w:rsidRPr="00A92E70">
        <w:t>r</w:t>
      </w:r>
      <w:r w:rsidRPr="00A92E70">
        <w:rPr>
          <w:rFonts w:ascii="Transliterasi" w:hAnsi="Transliterasi" w:cs="Transliterasi"/>
        </w:rPr>
        <w:t>a</w:t>
      </w:r>
      <w:r w:rsidRPr="00A92E70">
        <w:t>b</w:t>
      </w:r>
      <w:r w:rsidRPr="00A92E70">
        <w:rPr>
          <w:rFonts w:ascii="Transliterasi" w:hAnsi="Transliterasi" w:cs="Transliterasi"/>
        </w:rPr>
        <w:t>i</w:t>
      </w:r>
      <w:r w:rsidRPr="00A92E70">
        <w:t xml:space="preserve">, </w:t>
      </w:r>
      <w:r w:rsidRPr="00A92E70">
        <w:rPr>
          <w:i/>
          <w:iCs/>
        </w:rPr>
        <w:t>I</w:t>
      </w:r>
      <w:r w:rsidRPr="00A92E70">
        <w:rPr>
          <w:rFonts w:ascii="Transliterasi" w:hAnsi="Transliterasi" w:cs="Transliterasi"/>
          <w:i/>
          <w:iCs/>
        </w:rPr>
        <w:t>hsa</w:t>
      </w:r>
      <w:r w:rsidRPr="00A92E70">
        <w:rPr>
          <w:i/>
          <w:iCs/>
        </w:rPr>
        <w:t>’ al-</w:t>
      </w:r>
      <w:r w:rsidRPr="00A92E70">
        <w:rPr>
          <w:i/>
          <w:iCs/>
          <w:vertAlign w:val="superscript"/>
        </w:rPr>
        <w:t>c</w:t>
      </w:r>
      <w:r w:rsidRPr="00A92E70">
        <w:rPr>
          <w:i/>
          <w:iCs/>
        </w:rPr>
        <w:t>Ul</w:t>
      </w:r>
      <w:r w:rsidRPr="00A92E70">
        <w:rPr>
          <w:rFonts w:ascii="Transliterasi" w:hAnsi="Transliterasi" w:cs="Transliterasi"/>
          <w:i/>
          <w:iCs/>
        </w:rPr>
        <w:t>u</w:t>
      </w:r>
      <w:r w:rsidRPr="00A92E70">
        <w:rPr>
          <w:i/>
          <w:iCs/>
        </w:rPr>
        <w:t>m</w:t>
      </w:r>
      <w:r w:rsidRPr="00A92E70">
        <w:t>, h. 79.</w:t>
      </w:r>
    </w:p>
  </w:footnote>
  <w:footnote w:id="44">
    <w:p w:rsidR="00247F13" w:rsidRPr="00A92E70" w:rsidRDefault="00247F13" w:rsidP="00247F13">
      <w:pPr>
        <w:pStyle w:val="FootnoteText"/>
        <w:ind w:left="180" w:hanging="180"/>
        <w:jc w:val="lowKashida"/>
      </w:pPr>
      <w:r>
        <w:rPr>
          <w:rStyle w:val="FootnoteReference"/>
          <w:sz w:val="22"/>
          <w:szCs w:val="22"/>
        </w:rPr>
        <w:footnoteRef/>
      </w:r>
      <w:r>
        <w:rPr>
          <w:sz w:val="22"/>
          <w:szCs w:val="22"/>
        </w:rPr>
        <w:t xml:space="preserve"> </w:t>
      </w:r>
      <w:r w:rsidRPr="00A92E70">
        <w:t xml:space="preserve">Maksudnya ‘bertaklid secara membabi buta menerima sesuatu perkara tanpa melakukan </w:t>
      </w:r>
      <w:r w:rsidRPr="00A92E70">
        <w:rPr>
          <w:i/>
          <w:iCs/>
        </w:rPr>
        <w:t>al-na</w:t>
      </w:r>
      <w:r w:rsidRPr="00A92E70">
        <w:rPr>
          <w:rFonts w:ascii="Transliterasi" w:hAnsi="Transliterasi" w:cs="Transliterasi"/>
          <w:i/>
          <w:iCs/>
        </w:rPr>
        <w:t>z</w:t>
      </w:r>
      <w:r w:rsidRPr="00A92E70">
        <w:rPr>
          <w:i/>
          <w:iCs/>
        </w:rPr>
        <w:t>ar</w:t>
      </w:r>
      <w:r w:rsidRPr="00A92E70">
        <w:t xml:space="preserve"> yang sempurna”.</w:t>
      </w:r>
    </w:p>
  </w:footnote>
  <w:footnote w:id="45">
    <w:p w:rsidR="00247F13" w:rsidRPr="00A92E70" w:rsidRDefault="00247F13" w:rsidP="00247F13">
      <w:pPr>
        <w:pStyle w:val="FootnoteText"/>
      </w:pPr>
      <w:r w:rsidRPr="00A92E70">
        <w:rPr>
          <w:rStyle w:val="FootnoteReference"/>
        </w:rPr>
        <w:footnoteRef/>
      </w:r>
      <w:r w:rsidRPr="00A92E70">
        <w:t xml:space="preserve"> al-F</w:t>
      </w:r>
      <w:r w:rsidRPr="00A92E70">
        <w:rPr>
          <w:rFonts w:ascii="Transliterasi" w:hAnsi="Transliterasi" w:cs="Transliterasi"/>
        </w:rPr>
        <w:t>a</w:t>
      </w:r>
      <w:r w:rsidRPr="00A92E70">
        <w:t>r</w:t>
      </w:r>
      <w:r w:rsidRPr="00A92E70">
        <w:rPr>
          <w:rFonts w:ascii="Transliterasi" w:hAnsi="Transliterasi" w:cs="Transliterasi"/>
        </w:rPr>
        <w:t>a</w:t>
      </w:r>
      <w:r w:rsidRPr="00A92E70">
        <w:t>b</w:t>
      </w:r>
      <w:r w:rsidRPr="00A92E70">
        <w:rPr>
          <w:rFonts w:ascii="Transliterasi" w:hAnsi="Transliterasi" w:cs="Transliterasi"/>
        </w:rPr>
        <w:t>i</w:t>
      </w:r>
      <w:r w:rsidRPr="00A92E70">
        <w:rPr>
          <w:i/>
          <w:iCs/>
        </w:rPr>
        <w:t xml:space="preserve">, op.cit., </w:t>
      </w:r>
      <w:r w:rsidRPr="00A92E70">
        <w:t xml:space="preserve">h. 79-80.  </w:t>
      </w:r>
    </w:p>
  </w:footnote>
  <w:footnote w:id="46">
    <w:p w:rsidR="00247F13" w:rsidRPr="00A92E70" w:rsidRDefault="00247F13" w:rsidP="00247F13">
      <w:pPr>
        <w:pStyle w:val="FootnoteText"/>
        <w:ind w:left="180" w:hanging="180"/>
        <w:jc w:val="lowKashida"/>
      </w:pPr>
      <w:r w:rsidRPr="00A92E70">
        <w:rPr>
          <w:rStyle w:val="FootnoteReference"/>
        </w:rPr>
        <w:footnoteRef/>
      </w:r>
      <w:r w:rsidRPr="00A92E70">
        <w:t xml:space="preserve"> Dalam memperkatakan tentang pengetahuan berciri </w:t>
      </w:r>
      <w:r w:rsidRPr="00A92E70">
        <w:rPr>
          <w:i/>
          <w:iCs/>
          <w:vertAlign w:val="superscript"/>
        </w:rPr>
        <w:t>c</w:t>
      </w:r>
      <w:r w:rsidRPr="00A92E70">
        <w:rPr>
          <w:i/>
          <w:iCs/>
        </w:rPr>
        <w:t>ilm al-yaq</w:t>
      </w:r>
      <w:r w:rsidRPr="00A92E70">
        <w:rPr>
          <w:rFonts w:ascii="Transliterasi" w:hAnsi="Transliterasi" w:cs="Transliterasi"/>
          <w:i/>
          <w:iCs/>
        </w:rPr>
        <w:t>i</w:t>
      </w:r>
      <w:r w:rsidRPr="00A92E70">
        <w:rPr>
          <w:i/>
          <w:iCs/>
        </w:rPr>
        <w:t>n</w:t>
      </w:r>
      <w:r w:rsidRPr="00A92E70">
        <w:t xml:space="preserve"> ini, beliau hanya menyebut bahawa ia adalah suatu ilmu yang berasaskan pengalaman kita terhadap </w:t>
      </w:r>
      <w:r w:rsidRPr="00A92E70">
        <w:rPr>
          <w:i/>
          <w:iCs/>
        </w:rPr>
        <w:t>nature</w:t>
      </w:r>
      <w:r w:rsidRPr="00A92E70">
        <w:t xml:space="preserve"> sesuatu benda (</w:t>
      </w:r>
      <w:r w:rsidRPr="00A92E70">
        <w:rPr>
          <w:i/>
          <w:iCs/>
        </w:rPr>
        <w:t>the nature of things</w:t>
      </w:r>
      <w:r w:rsidRPr="00A92E70">
        <w:t xml:space="preserve">). Lihat, Jancar, </w:t>
      </w:r>
      <w:r w:rsidRPr="00A92E70">
        <w:rPr>
          <w:i/>
          <w:iCs/>
        </w:rPr>
        <w:t>The Philosophy of Aristotle</w:t>
      </w:r>
      <w:r w:rsidRPr="00A92E70">
        <w:t>, h. 29. Sedangkan al-Ghazz</w:t>
      </w:r>
      <w:r w:rsidRPr="00A92E70">
        <w:rPr>
          <w:rFonts w:ascii="Transliterasi" w:hAnsi="Transliterasi" w:cs="Transliterasi"/>
        </w:rPr>
        <w:t>a</w:t>
      </w:r>
      <w:r w:rsidRPr="00A92E70">
        <w:t>l</w:t>
      </w:r>
      <w:r w:rsidRPr="00A92E70">
        <w:rPr>
          <w:rFonts w:ascii="Transliterasi" w:hAnsi="Transliterasi" w:cs="Transliterasi"/>
        </w:rPr>
        <w:t>i</w:t>
      </w:r>
      <w:r w:rsidRPr="00A92E70">
        <w:t xml:space="preserve"> berjaya mengemukakan beberapa data yang boleh menghasilkan  </w:t>
      </w:r>
      <w:r w:rsidRPr="00A92E70">
        <w:rPr>
          <w:i/>
          <w:iCs/>
          <w:vertAlign w:val="superscript"/>
        </w:rPr>
        <w:t>c</w:t>
      </w:r>
      <w:r w:rsidRPr="00A92E70">
        <w:rPr>
          <w:i/>
          <w:iCs/>
        </w:rPr>
        <w:t>ilm al-yaq</w:t>
      </w:r>
      <w:r w:rsidRPr="00A92E70">
        <w:rPr>
          <w:rFonts w:ascii="Transliterasi" w:hAnsi="Transliterasi" w:cs="Transliterasi"/>
          <w:i/>
          <w:iCs/>
        </w:rPr>
        <w:t>i</w:t>
      </w:r>
      <w:r w:rsidRPr="00A92E70">
        <w:rPr>
          <w:i/>
          <w:iCs/>
        </w:rPr>
        <w:t>n</w:t>
      </w:r>
      <w:r w:rsidRPr="00A92E70">
        <w:t xml:space="preserve"> berasaskan data-data yang lain, misalnya data yang bersandarkan kepada periwayatan secara mutawatir sebagaimana yang akan dijelaskan selanjutnya.  </w:t>
      </w:r>
    </w:p>
  </w:footnote>
  <w:footnote w:id="47">
    <w:p w:rsidR="00247F13" w:rsidRDefault="00247F13" w:rsidP="00247F13">
      <w:pPr>
        <w:pStyle w:val="FootnoteText"/>
        <w:ind w:left="180" w:hanging="180"/>
        <w:jc w:val="lowKashida"/>
        <w:rPr>
          <w:sz w:val="22"/>
          <w:szCs w:val="22"/>
        </w:rPr>
      </w:pPr>
      <w:r w:rsidRPr="00A92E70">
        <w:rPr>
          <w:rStyle w:val="FootnoteReference"/>
        </w:rPr>
        <w:footnoteRef/>
      </w:r>
      <w:r w:rsidRPr="00A92E70">
        <w:t xml:space="preserve"> Abu Sway, </w:t>
      </w:r>
      <w:r>
        <w:t xml:space="preserve">Mustafa Mahmoud (1996), </w:t>
      </w:r>
      <w:r w:rsidRPr="00A92E70">
        <w:rPr>
          <w:i/>
          <w:iCs/>
        </w:rPr>
        <w:t>al-Ghazzaliy:</w:t>
      </w:r>
      <w:r>
        <w:rPr>
          <w:i/>
          <w:iCs/>
        </w:rPr>
        <w:t xml:space="preserve"> A Study in Islamic Epistemology. </w:t>
      </w:r>
      <w:smartTag w:uri="urn:schemas-microsoft-com:office:smarttags" w:element="City">
        <w:smartTag w:uri="urn:schemas-microsoft-com:office:smarttags" w:element="place">
          <w:r w:rsidRPr="002245F1">
            <w:t>Kuala Lumpur</w:t>
          </w:r>
        </w:smartTag>
      </w:smartTag>
      <w:r w:rsidRPr="002245F1">
        <w:t>: Dewan Bahasa dan Pustaka,  h. 146</w:t>
      </w:r>
      <w:r w:rsidRPr="00A92E70">
        <w:t>.</w:t>
      </w:r>
    </w:p>
  </w:footnote>
  <w:footnote w:id="48">
    <w:p w:rsidR="00247F13" w:rsidRPr="00A92E70" w:rsidRDefault="00247F13" w:rsidP="00247F13">
      <w:pPr>
        <w:pStyle w:val="FootnoteText"/>
        <w:ind w:left="180" w:hanging="180"/>
        <w:jc w:val="lowKashida"/>
      </w:pPr>
      <w:r>
        <w:rPr>
          <w:rStyle w:val="FootnoteReference"/>
          <w:sz w:val="22"/>
        </w:rPr>
        <w:footnoteRef/>
      </w:r>
      <w:r>
        <w:rPr>
          <w:sz w:val="22"/>
          <w:szCs w:val="22"/>
        </w:rPr>
        <w:t xml:space="preserve"> </w:t>
      </w:r>
      <w:r w:rsidRPr="00A92E70">
        <w:t>al-Ghazz</w:t>
      </w:r>
      <w:r w:rsidRPr="00A92E70">
        <w:rPr>
          <w:rFonts w:ascii="Transliterasi" w:hAnsi="Transliterasi" w:cs="Transliterasi"/>
        </w:rPr>
        <w:t>a</w:t>
      </w:r>
      <w:r w:rsidRPr="00A92E70">
        <w:t>l</w:t>
      </w:r>
      <w:r w:rsidRPr="00A92E70">
        <w:rPr>
          <w:rFonts w:ascii="Transliterasi" w:hAnsi="Transliterasi" w:cs="Transliterasi"/>
        </w:rPr>
        <w:t xml:space="preserve">i </w:t>
      </w:r>
      <w:r w:rsidRPr="00A92E70">
        <w:t xml:space="preserve">telah mengklasifikasikan ilmu berdasarkan dua bentuk; </w:t>
      </w:r>
      <w:r w:rsidRPr="00A92E70">
        <w:rPr>
          <w:u w:val="single"/>
        </w:rPr>
        <w:t>klasifikasi pertama</w:t>
      </w:r>
      <w:r w:rsidRPr="00A92E70">
        <w:t xml:space="preserve">, ialah pembahagian ilmu kepada tiga jenis; ilmu </w:t>
      </w:r>
      <w:r w:rsidRPr="00A92E70">
        <w:rPr>
          <w:i/>
          <w:iCs/>
          <w:vertAlign w:val="superscript"/>
        </w:rPr>
        <w:t>c</w:t>
      </w:r>
      <w:r w:rsidRPr="00A92E70">
        <w:rPr>
          <w:i/>
          <w:iCs/>
        </w:rPr>
        <w:t>aql</w:t>
      </w:r>
      <w:r w:rsidRPr="00A92E70">
        <w:rPr>
          <w:rFonts w:ascii="Transliterasi" w:hAnsi="Transliterasi" w:cs="Transliterasi"/>
          <w:i/>
          <w:iCs/>
        </w:rPr>
        <w:t>i</w:t>
      </w:r>
      <w:r w:rsidRPr="00A92E70">
        <w:t xml:space="preserve">  tulin (misalnya Aritmetik dan Geometri), ilmu </w:t>
      </w:r>
      <w:r w:rsidRPr="00A92E70">
        <w:rPr>
          <w:i/>
          <w:iCs/>
        </w:rPr>
        <w:t>naql</w:t>
      </w:r>
      <w:r w:rsidRPr="00A92E70">
        <w:rPr>
          <w:rFonts w:ascii="Transliterasi" w:hAnsi="Transliterasi" w:cs="Transliterasi"/>
          <w:i/>
          <w:iCs/>
        </w:rPr>
        <w:t>i</w:t>
      </w:r>
      <w:r w:rsidRPr="00A92E70">
        <w:rPr>
          <w:rFonts w:ascii="Transliterasi" w:hAnsi="Transliterasi" w:cs="Transliterasi"/>
        </w:rPr>
        <w:t xml:space="preserve"> </w:t>
      </w:r>
      <w:r w:rsidRPr="00A92E70">
        <w:t xml:space="preserve">tulin (misalnya </w:t>
      </w:r>
      <w:r w:rsidRPr="00A92E70">
        <w:rPr>
          <w:i/>
          <w:iCs/>
          <w:vertAlign w:val="superscript"/>
        </w:rPr>
        <w:t>c</w:t>
      </w:r>
      <w:r w:rsidRPr="00A92E70">
        <w:rPr>
          <w:i/>
          <w:iCs/>
        </w:rPr>
        <w:t>ilm al</w:t>
      </w:r>
      <w:r w:rsidRPr="00A92E70">
        <w:t>-</w:t>
      </w:r>
      <w:r w:rsidRPr="00A92E70">
        <w:rPr>
          <w:i/>
          <w:iCs/>
        </w:rPr>
        <w:t>Tafs</w:t>
      </w:r>
      <w:r w:rsidRPr="00A92E70">
        <w:rPr>
          <w:rFonts w:ascii="Transliterasi" w:hAnsi="Transliterasi" w:cs="Transliterasi"/>
          <w:i/>
          <w:iCs/>
        </w:rPr>
        <w:t>i</w:t>
      </w:r>
      <w:r w:rsidRPr="00A92E70">
        <w:rPr>
          <w:i/>
          <w:iCs/>
        </w:rPr>
        <w:t>r</w:t>
      </w:r>
      <w:r w:rsidRPr="00A92E70">
        <w:t xml:space="preserve"> dan </w:t>
      </w:r>
      <w:r w:rsidRPr="00A92E70">
        <w:rPr>
          <w:i/>
          <w:iCs/>
          <w:vertAlign w:val="superscript"/>
        </w:rPr>
        <w:t>c</w:t>
      </w:r>
      <w:r w:rsidRPr="00A92E70">
        <w:rPr>
          <w:i/>
          <w:iCs/>
        </w:rPr>
        <w:t>ilm al-</w:t>
      </w:r>
      <w:r w:rsidRPr="00A92E70">
        <w:rPr>
          <w:rFonts w:ascii="Transliterasi" w:hAnsi="Transliterasi" w:cs="Transliterasi"/>
          <w:i/>
          <w:iCs/>
        </w:rPr>
        <w:t>H</w:t>
      </w:r>
      <w:r w:rsidRPr="00A92E70">
        <w:rPr>
          <w:i/>
          <w:iCs/>
        </w:rPr>
        <w:t>ad</w:t>
      </w:r>
      <w:r w:rsidRPr="00A92E70">
        <w:rPr>
          <w:rFonts w:ascii="Transliterasi" w:hAnsi="Transliterasi" w:cs="Transliterasi"/>
          <w:i/>
          <w:iCs/>
        </w:rPr>
        <w:t>i</w:t>
      </w:r>
      <w:r w:rsidRPr="00A92E70">
        <w:rPr>
          <w:i/>
          <w:iCs/>
        </w:rPr>
        <w:t>th</w:t>
      </w:r>
      <w:r w:rsidRPr="00A92E70">
        <w:t xml:space="preserve">) dan ilmu sintesis antara </w:t>
      </w:r>
      <w:r w:rsidRPr="00A92E70">
        <w:rPr>
          <w:i/>
          <w:iCs/>
          <w:vertAlign w:val="superscript"/>
        </w:rPr>
        <w:t>c</w:t>
      </w:r>
      <w:r w:rsidRPr="00A92E70">
        <w:rPr>
          <w:i/>
          <w:iCs/>
        </w:rPr>
        <w:t>aql</w:t>
      </w:r>
      <w:r w:rsidRPr="00A92E70">
        <w:rPr>
          <w:rFonts w:ascii="Transliterasi" w:hAnsi="Transliterasi" w:cs="Transliterasi"/>
          <w:i/>
          <w:iCs/>
        </w:rPr>
        <w:t>i</w:t>
      </w:r>
      <w:r w:rsidRPr="00A92E70">
        <w:rPr>
          <w:i/>
          <w:iCs/>
        </w:rPr>
        <w:t xml:space="preserve"> </w:t>
      </w:r>
      <w:r w:rsidRPr="00A92E70">
        <w:t xml:space="preserve">dan </w:t>
      </w:r>
      <w:r w:rsidRPr="00A92E70">
        <w:rPr>
          <w:i/>
          <w:iCs/>
        </w:rPr>
        <w:t>naql</w:t>
      </w:r>
      <w:r w:rsidRPr="00A92E70">
        <w:rPr>
          <w:rFonts w:ascii="Transliterasi" w:hAnsi="Transliterasi" w:cs="Transliterasi"/>
          <w:i/>
          <w:iCs/>
        </w:rPr>
        <w:t>i</w:t>
      </w:r>
      <w:r w:rsidRPr="00A92E70">
        <w:t xml:space="preserve"> (misalnya </w:t>
      </w:r>
      <w:r w:rsidRPr="00A92E70">
        <w:rPr>
          <w:i/>
          <w:iCs/>
          <w:vertAlign w:val="superscript"/>
        </w:rPr>
        <w:t>c</w:t>
      </w:r>
      <w:r w:rsidRPr="00A92E70">
        <w:rPr>
          <w:i/>
          <w:iCs/>
        </w:rPr>
        <w:t>Ilm al-Fiqh</w:t>
      </w:r>
      <w:r w:rsidRPr="00A92E70">
        <w:t xml:space="preserve"> dan </w:t>
      </w:r>
      <w:r w:rsidRPr="00A92E70">
        <w:rPr>
          <w:i/>
          <w:iCs/>
        </w:rPr>
        <w:t>U</w:t>
      </w:r>
      <w:r w:rsidRPr="00A92E70">
        <w:rPr>
          <w:rFonts w:ascii="Transliterasi" w:hAnsi="Transliterasi" w:cs="Transliterasi"/>
          <w:i/>
          <w:iCs/>
        </w:rPr>
        <w:t>su</w:t>
      </w:r>
      <w:r w:rsidRPr="00A92E70">
        <w:rPr>
          <w:i/>
          <w:iCs/>
        </w:rPr>
        <w:t>l al-Fiqh</w:t>
      </w:r>
      <w:r w:rsidRPr="00A92E70">
        <w:t xml:space="preserve">). Manakala </w:t>
      </w:r>
      <w:r w:rsidRPr="00A92E70">
        <w:rPr>
          <w:u w:val="single"/>
        </w:rPr>
        <w:t>klasifikasi keduanya</w:t>
      </w:r>
      <w:r w:rsidRPr="00A92E70">
        <w:t xml:space="preserve"> ialah pembahagian ilmu kepada; </w:t>
      </w:r>
      <w:r w:rsidRPr="00A92E70">
        <w:rPr>
          <w:u w:val="single"/>
        </w:rPr>
        <w:t>pertama</w:t>
      </w:r>
      <w:r w:rsidRPr="00A92E70">
        <w:t>, ilmu akal (</w:t>
      </w:r>
      <w:r w:rsidRPr="00A92E70">
        <w:rPr>
          <w:i/>
          <w:iCs/>
        </w:rPr>
        <w:t>al-</w:t>
      </w:r>
      <w:r w:rsidRPr="00A92E70">
        <w:rPr>
          <w:i/>
          <w:iCs/>
          <w:vertAlign w:val="superscript"/>
        </w:rPr>
        <w:t>c</w:t>
      </w:r>
      <w:r w:rsidRPr="00A92E70">
        <w:rPr>
          <w:i/>
          <w:iCs/>
        </w:rPr>
        <w:t>ul</w:t>
      </w:r>
      <w:r w:rsidRPr="00A92E70">
        <w:rPr>
          <w:rFonts w:ascii="Transliterasi" w:hAnsi="Transliterasi" w:cs="Transliterasi"/>
          <w:i/>
          <w:iCs/>
        </w:rPr>
        <w:t>u</w:t>
      </w:r>
      <w:r w:rsidRPr="00A92E70">
        <w:rPr>
          <w:i/>
          <w:iCs/>
        </w:rPr>
        <w:t>m al-</w:t>
      </w:r>
      <w:r w:rsidRPr="00A92E70">
        <w:rPr>
          <w:i/>
          <w:iCs/>
          <w:vertAlign w:val="superscript"/>
        </w:rPr>
        <w:t>c</w:t>
      </w:r>
      <w:r w:rsidRPr="00A92E70">
        <w:rPr>
          <w:i/>
          <w:iCs/>
        </w:rPr>
        <w:t>aqliyyah</w:t>
      </w:r>
      <w:r w:rsidRPr="00A92E70">
        <w:t xml:space="preserve">) seperti Kedoktoran, Aritmetik dan Geometri dan </w:t>
      </w:r>
      <w:r w:rsidRPr="00A92E70">
        <w:rPr>
          <w:u w:val="single"/>
        </w:rPr>
        <w:t>kedua</w:t>
      </w:r>
      <w:r w:rsidRPr="00A92E70">
        <w:t>, ilmu agama (</w:t>
      </w:r>
      <w:r w:rsidRPr="00A92E70">
        <w:rPr>
          <w:i/>
          <w:iCs/>
        </w:rPr>
        <w:t>al-</w:t>
      </w:r>
      <w:r w:rsidRPr="00A92E70">
        <w:rPr>
          <w:i/>
          <w:iCs/>
          <w:vertAlign w:val="superscript"/>
        </w:rPr>
        <w:t>c</w:t>
      </w:r>
      <w:r w:rsidRPr="00A92E70">
        <w:rPr>
          <w:i/>
          <w:iCs/>
        </w:rPr>
        <w:t>ul</w:t>
      </w:r>
      <w:r w:rsidRPr="00A92E70">
        <w:rPr>
          <w:rFonts w:ascii="Transliterasi" w:hAnsi="Transliterasi" w:cs="Transliterasi"/>
          <w:i/>
          <w:iCs/>
        </w:rPr>
        <w:t>u</w:t>
      </w:r>
      <w:r w:rsidRPr="00A92E70">
        <w:rPr>
          <w:i/>
          <w:iCs/>
        </w:rPr>
        <w:t>m al-d</w:t>
      </w:r>
      <w:r w:rsidRPr="00A92E70">
        <w:rPr>
          <w:rFonts w:ascii="Transliterasi" w:hAnsi="Transliterasi" w:cs="Transliterasi"/>
          <w:i/>
          <w:iCs/>
        </w:rPr>
        <w:t>i</w:t>
      </w:r>
      <w:r w:rsidRPr="00A92E70">
        <w:rPr>
          <w:i/>
          <w:iCs/>
        </w:rPr>
        <w:t>niyyah</w:t>
      </w:r>
      <w:r w:rsidRPr="00A92E70">
        <w:t xml:space="preserve">) seperti </w:t>
      </w:r>
      <w:r w:rsidRPr="00A92E70">
        <w:rPr>
          <w:i/>
          <w:iCs/>
          <w:vertAlign w:val="superscript"/>
        </w:rPr>
        <w:t>c</w:t>
      </w:r>
      <w:r w:rsidRPr="00A92E70">
        <w:rPr>
          <w:i/>
          <w:iCs/>
        </w:rPr>
        <w:t>Ilm al-Kal</w:t>
      </w:r>
      <w:r w:rsidRPr="00A92E70">
        <w:rPr>
          <w:rFonts w:ascii="Transliterasi" w:hAnsi="Transliterasi" w:cs="Transliterasi"/>
          <w:i/>
          <w:iCs/>
        </w:rPr>
        <w:t>a</w:t>
      </w:r>
      <w:r w:rsidRPr="00A92E70">
        <w:rPr>
          <w:i/>
          <w:iCs/>
        </w:rPr>
        <w:t>m</w:t>
      </w:r>
      <w:r w:rsidRPr="00A92E70">
        <w:t xml:space="preserve">, </w:t>
      </w:r>
      <w:r w:rsidRPr="00A92E70">
        <w:rPr>
          <w:i/>
          <w:iCs/>
          <w:vertAlign w:val="superscript"/>
        </w:rPr>
        <w:t>c</w:t>
      </w:r>
      <w:r w:rsidRPr="00A92E70">
        <w:rPr>
          <w:i/>
          <w:iCs/>
        </w:rPr>
        <w:t>Ilm al-Fiqh</w:t>
      </w:r>
      <w:r w:rsidRPr="00A92E70">
        <w:t xml:space="preserve"> dan </w:t>
      </w:r>
      <w:r w:rsidRPr="00A92E70">
        <w:rPr>
          <w:i/>
          <w:iCs/>
          <w:vertAlign w:val="superscript"/>
        </w:rPr>
        <w:t>c</w:t>
      </w:r>
      <w:r w:rsidRPr="00A92E70">
        <w:rPr>
          <w:i/>
          <w:iCs/>
        </w:rPr>
        <w:t>Ilm al-</w:t>
      </w:r>
      <w:r w:rsidRPr="00A92E70">
        <w:rPr>
          <w:rFonts w:ascii="Transliterasi" w:hAnsi="Transliterasi" w:cs="Transliterasi"/>
          <w:i/>
          <w:iCs/>
        </w:rPr>
        <w:t>H</w:t>
      </w:r>
      <w:r w:rsidRPr="00A92E70">
        <w:rPr>
          <w:i/>
          <w:iCs/>
        </w:rPr>
        <w:t>ad</w:t>
      </w:r>
      <w:r w:rsidRPr="00A92E70">
        <w:rPr>
          <w:rFonts w:ascii="Transliterasi" w:hAnsi="Transliterasi" w:cs="Transliterasi"/>
          <w:i/>
          <w:iCs/>
        </w:rPr>
        <w:t>i</w:t>
      </w:r>
      <w:r w:rsidRPr="00A92E70">
        <w:rPr>
          <w:i/>
          <w:iCs/>
        </w:rPr>
        <w:t>th</w:t>
      </w:r>
      <w:r w:rsidRPr="00A92E70">
        <w:t xml:space="preserve"> dan lain-lain lagi. Untuk keterangan lanjut, lihat, al-Ghazz</w:t>
      </w:r>
      <w:r w:rsidRPr="00A92E70">
        <w:rPr>
          <w:rFonts w:ascii="Transliterasi" w:hAnsi="Transliterasi" w:cs="Transliterasi"/>
        </w:rPr>
        <w:t>a</w:t>
      </w:r>
      <w:r w:rsidRPr="00A92E70">
        <w:t>l</w:t>
      </w:r>
      <w:r w:rsidRPr="00A92E70">
        <w:rPr>
          <w:rFonts w:ascii="Transliterasi" w:hAnsi="Transliterasi" w:cs="Transliterasi"/>
        </w:rPr>
        <w:t>i</w:t>
      </w:r>
      <w:r w:rsidRPr="00A92E70">
        <w:t xml:space="preserve">, </w:t>
      </w:r>
      <w:r w:rsidRPr="00A92E70">
        <w:rPr>
          <w:i/>
          <w:iCs/>
        </w:rPr>
        <w:t>al-Musta</w:t>
      </w:r>
      <w:r w:rsidRPr="00A92E70">
        <w:rPr>
          <w:rFonts w:ascii="Transliterasi" w:hAnsi="Transliterasi" w:cs="Transliterasi"/>
          <w:i/>
          <w:iCs/>
        </w:rPr>
        <w:t>s</w:t>
      </w:r>
      <w:r w:rsidRPr="00A92E70">
        <w:rPr>
          <w:i/>
          <w:iCs/>
        </w:rPr>
        <w:t>fa</w:t>
      </w:r>
      <w:r w:rsidRPr="00A92E70">
        <w:t xml:space="preserve">, j.1., h. 32-33 dan 36-38, Abu Sway, </w:t>
      </w:r>
      <w:r w:rsidRPr="00A92E70">
        <w:rPr>
          <w:i/>
          <w:iCs/>
        </w:rPr>
        <w:t xml:space="preserve">Ibid, </w:t>
      </w:r>
      <w:r w:rsidRPr="00A92E70">
        <w:t>h. 146-147.</w:t>
      </w:r>
    </w:p>
  </w:footnote>
  <w:footnote w:id="49">
    <w:p w:rsidR="00247F13" w:rsidRPr="00A92E70" w:rsidRDefault="00247F13" w:rsidP="00247F13">
      <w:pPr>
        <w:pStyle w:val="FootnoteText"/>
      </w:pPr>
      <w:r w:rsidRPr="00A92E70">
        <w:rPr>
          <w:rStyle w:val="FootnoteReference"/>
        </w:rPr>
        <w:footnoteRef/>
      </w:r>
      <w:r w:rsidRPr="00A92E70">
        <w:t xml:space="preserve"> Raf</w:t>
      </w:r>
      <w:r w:rsidRPr="00A92E70">
        <w:rPr>
          <w:rFonts w:ascii="Transliterasi" w:hAnsi="Transliterasi" w:cs="Transliterasi"/>
        </w:rPr>
        <w:t>i</w:t>
      </w:r>
      <w:r w:rsidRPr="00A92E70">
        <w:t>q al-</w:t>
      </w:r>
      <w:r w:rsidRPr="00A92E70">
        <w:rPr>
          <w:vertAlign w:val="superscript"/>
        </w:rPr>
        <w:t>c</w:t>
      </w:r>
      <w:r w:rsidRPr="00A92E70">
        <w:t xml:space="preserve">Ajam, </w:t>
      </w:r>
      <w:r w:rsidRPr="00A92E70">
        <w:rPr>
          <w:i/>
          <w:iCs/>
        </w:rPr>
        <w:t>al-Man</w:t>
      </w:r>
      <w:r w:rsidRPr="00A92E70">
        <w:rPr>
          <w:rFonts w:ascii="Transliterasi" w:hAnsi="Transliterasi" w:cs="Transliterasi"/>
          <w:i/>
          <w:iCs/>
        </w:rPr>
        <w:t>t</w:t>
      </w:r>
      <w:r w:rsidRPr="00A92E70">
        <w:rPr>
          <w:i/>
          <w:iCs/>
        </w:rPr>
        <w:t xml:space="preserve">iq </w:t>
      </w:r>
      <w:r w:rsidRPr="00A92E70">
        <w:rPr>
          <w:i/>
          <w:iCs/>
          <w:vertAlign w:val="superscript"/>
        </w:rPr>
        <w:t>c</w:t>
      </w:r>
      <w:r w:rsidRPr="00A92E70">
        <w:rPr>
          <w:i/>
          <w:iCs/>
        </w:rPr>
        <w:t>inda al-Ghazz</w:t>
      </w:r>
      <w:r w:rsidRPr="00A92E70">
        <w:rPr>
          <w:rFonts w:ascii="Transliterasi" w:hAnsi="Transliterasi" w:cs="Transliterasi"/>
          <w:i/>
          <w:iCs/>
        </w:rPr>
        <w:t>a</w:t>
      </w:r>
      <w:r w:rsidRPr="00A92E70">
        <w:rPr>
          <w:i/>
          <w:iCs/>
        </w:rPr>
        <w:t>l</w:t>
      </w:r>
      <w:r w:rsidRPr="00A92E70">
        <w:rPr>
          <w:rFonts w:ascii="Transliterasi" w:hAnsi="Transliterasi" w:cs="Transliterasi"/>
          <w:i/>
          <w:iCs/>
        </w:rPr>
        <w:t>i</w:t>
      </w:r>
      <w:r w:rsidRPr="00A92E70">
        <w:t>, h. 173.</w:t>
      </w:r>
    </w:p>
  </w:footnote>
  <w:footnote w:id="50">
    <w:p w:rsidR="00247F13" w:rsidRPr="00A92E70" w:rsidRDefault="00247F13" w:rsidP="00247F13">
      <w:pPr>
        <w:pStyle w:val="FootnoteText"/>
      </w:pPr>
      <w:r w:rsidRPr="00A92E70">
        <w:rPr>
          <w:rStyle w:val="FootnoteReference"/>
        </w:rPr>
        <w:footnoteRef/>
      </w:r>
      <w:r w:rsidRPr="00A92E70">
        <w:t xml:space="preserve"> Lihat, al-Ghazz</w:t>
      </w:r>
      <w:r w:rsidRPr="00A92E70">
        <w:rPr>
          <w:rFonts w:ascii="Transliterasi" w:hAnsi="Transliterasi" w:cs="Transliterasi"/>
        </w:rPr>
        <w:t>a</w:t>
      </w:r>
      <w:r w:rsidRPr="00A92E70">
        <w:t>l</w:t>
      </w:r>
      <w:r w:rsidRPr="00A92E70">
        <w:rPr>
          <w:rFonts w:ascii="Transliterasi" w:hAnsi="Transliterasi" w:cs="Transliterasi"/>
        </w:rPr>
        <w:t>i</w:t>
      </w:r>
      <w:r w:rsidRPr="00A92E70">
        <w:t xml:space="preserve">, </w:t>
      </w:r>
      <w:r w:rsidRPr="00A92E70">
        <w:rPr>
          <w:i/>
          <w:iCs/>
        </w:rPr>
        <w:t>al-Musta</w:t>
      </w:r>
      <w:r w:rsidRPr="00A92E70">
        <w:rPr>
          <w:rFonts w:ascii="Transliterasi" w:hAnsi="Transliterasi" w:cs="Transliterasi"/>
          <w:i/>
          <w:iCs/>
        </w:rPr>
        <w:t>s</w:t>
      </w:r>
      <w:r w:rsidRPr="00A92E70">
        <w:rPr>
          <w:i/>
          <w:iCs/>
        </w:rPr>
        <w:t>fa</w:t>
      </w:r>
      <w:r w:rsidRPr="00A92E70">
        <w:t>, j. 1, h. 33.</w:t>
      </w:r>
    </w:p>
  </w:footnote>
  <w:footnote w:id="51">
    <w:p w:rsidR="00247F13" w:rsidRPr="002245F1" w:rsidRDefault="00247F13" w:rsidP="00247F13">
      <w:pPr>
        <w:pStyle w:val="FootnoteText"/>
      </w:pPr>
      <w:r w:rsidRPr="002245F1">
        <w:rPr>
          <w:rStyle w:val="FootnoteReference"/>
        </w:rPr>
        <w:footnoteRef/>
      </w:r>
      <w:r w:rsidRPr="002245F1">
        <w:t xml:space="preserve"> </w:t>
      </w:r>
      <w:r w:rsidRPr="002245F1">
        <w:rPr>
          <w:i/>
          <w:iCs/>
        </w:rPr>
        <w:t>Ibid</w:t>
      </w:r>
      <w:r w:rsidRPr="002245F1">
        <w:t>., h. 95-96.</w:t>
      </w:r>
    </w:p>
  </w:footnote>
  <w:footnote w:id="52">
    <w:p w:rsidR="00247F13" w:rsidRPr="002245F1" w:rsidRDefault="00247F13" w:rsidP="00247F13">
      <w:pPr>
        <w:pStyle w:val="FootnoteText"/>
      </w:pPr>
      <w:r w:rsidRPr="002245F1">
        <w:rPr>
          <w:rStyle w:val="FootnoteReference"/>
        </w:rPr>
        <w:footnoteRef/>
      </w:r>
      <w:r w:rsidRPr="002245F1">
        <w:t xml:space="preserve"> </w:t>
      </w:r>
      <w:r w:rsidRPr="002245F1">
        <w:rPr>
          <w:i/>
          <w:iCs/>
        </w:rPr>
        <w:t>Ibid.</w:t>
      </w:r>
      <w:r w:rsidRPr="002245F1">
        <w:t>, h. 100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927"/>
    <w:multiLevelType w:val="hybridMultilevel"/>
    <w:tmpl w:val="05028D46"/>
    <w:lvl w:ilvl="0" w:tplc="8B9A205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4F134F"/>
    <w:multiLevelType w:val="singleLevel"/>
    <w:tmpl w:val="C22A80D6"/>
    <w:lvl w:ilvl="0">
      <w:start w:val="1"/>
      <w:numFmt w:val="lowerLetter"/>
      <w:lvlText w:val="%1)"/>
      <w:lvlJc w:val="left"/>
      <w:pPr>
        <w:tabs>
          <w:tab w:val="num" w:pos="1080"/>
        </w:tabs>
        <w:ind w:left="1080" w:hanging="360"/>
      </w:pPr>
      <w:rPr>
        <w:rFonts w:hint="default"/>
      </w:rPr>
    </w:lvl>
  </w:abstractNum>
  <w:abstractNum w:abstractNumId="2">
    <w:nsid w:val="0D663875"/>
    <w:multiLevelType w:val="hybridMultilevel"/>
    <w:tmpl w:val="E72C213A"/>
    <w:lvl w:ilvl="0" w:tplc="83E45DB6">
      <w:start w:val="1"/>
      <w:numFmt w:val="decimal"/>
      <w:lvlText w:val="%1)"/>
      <w:lvlJc w:val="left"/>
      <w:pPr>
        <w:tabs>
          <w:tab w:val="num" w:pos="1080"/>
        </w:tabs>
        <w:ind w:left="1080" w:hanging="360"/>
      </w:pPr>
      <w:rPr>
        <w:rFonts w:hint="default"/>
      </w:rPr>
    </w:lvl>
    <w:lvl w:ilvl="1" w:tplc="01CA030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E0255A"/>
    <w:multiLevelType w:val="multilevel"/>
    <w:tmpl w:val="6B0419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D4221F"/>
    <w:multiLevelType w:val="multilevel"/>
    <w:tmpl w:val="57F6EDF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416D6C"/>
    <w:multiLevelType w:val="multilevel"/>
    <w:tmpl w:val="1DF818F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FE29CF"/>
    <w:multiLevelType w:val="singleLevel"/>
    <w:tmpl w:val="40FEE4CE"/>
    <w:lvl w:ilvl="0">
      <w:start w:val="1"/>
      <w:numFmt w:val="decimal"/>
      <w:lvlText w:val="%1)"/>
      <w:lvlJc w:val="left"/>
      <w:pPr>
        <w:tabs>
          <w:tab w:val="num" w:pos="180"/>
        </w:tabs>
        <w:ind w:left="180" w:hanging="360"/>
      </w:pPr>
      <w:rPr>
        <w:rFonts w:hint="default"/>
      </w:rPr>
    </w:lvl>
  </w:abstractNum>
  <w:abstractNum w:abstractNumId="7">
    <w:nsid w:val="1CB15F96"/>
    <w:multiLevelType w:val="multilevel"/>
    <w:tmpl w:val="A9F817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914FDA"/>
    <w:multiLevelType w:val="singleLevel"/>
    <w:tmpl w:val="2376B3A0"/>
    <w:lvl w:ilvl="0">
      <w:start w:val="7"/>
      <w:numFmt w:val="decimal"/>
      <w:lvlText w:val="%1)"/>
      <w:lvlJc w:val="left"/>
      <w:pPr>
        <w:tabs>
          <w:tab w:val="num" w:pos="1080"/>
        </w:tabs>
        <w:ind w:left="1080" w:hanging="360"/>
      </w:pPr>
      <w:rPr>
        <w:rFonts w:hint="default"/>
      </w:rPr>
    </w:lvl>
  </w:abstractNum>
  <w:abstractNum w:abstractNumId="9">
    <w:nsid w:val="1F3E5097"/>
    <w:multiLevelType w:val="multilevel"/>
    <w:tmpl w:val="E9727B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FB925F2"/>
    <w:multiLevelType w:val="singleLevel"/>
    <w:tmpl w:val="D548EAFA"/>
    <w:lvl w:ilvl="0">
      <w:start w:val="1"/>
      <w:numFmt w:val="decimal"/>
      <w:lvlText w:val="%1)"/>
      <w:lvlJc w:val="left"/>
      <w:pPr>
        <w:tabs>
          <w:tab w:val="num" w:pos="720"/>
        </w:tabs>
        <w:ind w:left="720" w:hanging="360"/>
      </w:pPr>
      <w:rPr>
        <w:rFonts w:hint="default"/>
      </w:rPr>
    </w:lvl>
  </w:abstractNum>
  <w:abstractNum w:abstractNumId="11">
    <w:nsid w:val="251423CB"/>
    <w:multiLevelType w:val="hybridMultilevel"/>
    <w:tmpl w:val="6C1A89FA"/>
    <w:lvl w:ilvl="0" w:tplc="B4D025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60B1222"/>
    <w:multiLevelType w:val="singleLevel"/>
    <w:tmpl w:val="9F6ED2D0"/>
    <w:lvl w:ilvl="0">
      <w:start w:val="1"/>
      <w:numFmt w:val="decimal"/>
      <w:lvlText w:val="%1)"/>
      <w:lvlJc w:val="left"/>
      <w:pPr>
        <w:tabs>
          <w:tab w:val="num" w:pos="1080"/>
        </w:tabs>
        <w:ind w:left="1080" w:hanging="360"/>
      </w:pPr>
      <w:rPr>
        <w:rFonts w:hint="default"/>
      </w:rPr>
    </w:lvl>
  </w:abstractNum>
  <w:abstractNum w:abstractNumId="13">
    <w:nsid w:val="36CC68EE"/>
    <w:multiLevelType w:val="singleLevel"/>
    <w:tmpl w:val="6B8EB24A"/>
    <w:lvl w:ilvl="0">
      <w:start w:val="1"/>
      <w:numFmt w:val="decimal"/>
      <w:lvlText w:val="%1)"/>
      <w:lvlJc w:val="left"/>
      <w:pPr>
        <w:tabs>
          <w:tab w:val="num" w:pos="1080"/>
        </w:tabs>
        <w:ind w:left="1080" w:hanging="360"/>
      </w:pPr>
      <w:rPr>
        <w:rFonts w:hint="default"/>
      </w:rPr>
    </w:lvl>
  </w:abstractNum>
  <w:abstractNum w:abstractNumId="14">
    <w:nsid w:val="373A5B39"/>
    <w:multiLevelType w:val="hybridMultilevel"/>
    <w:tmpl w:val="773808C4"/>
    <w:lvl w:ilvl="0" w:tplc="90F6D5B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4A9E4A24"/>
    <w:multiLevelType w:val="hybridMultilevel"/>
    <w:tmpl w:val="CB6EED46"/>
    <w:lvl w:ilvl="0" w:tplc="C9AAF6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51CE054D"/>
    <w:multiLevelType w:val="multilevel"/>
    <w:tmpl w:val="197CED5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F260581"/>
    <w:multiLevelType w:val="hybridMultilevel"/>
    <w:tmpl w:val="2F8218FE"/>
    <w:lvl w:ilvl="0" w:tplc="E3B4355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533257F"/>
    <w:multiLevelType w:val="singleLevel"/>
    <w:tmpl w:val="8A6278D2"/>
    <w:lvl w:ilvl="0">
      <w:start w:val="1"/>
      <w:numFmt w:val="decimal"/>
      <w:lvlText w:val="%1)"/>
      <w:lvlJc w:val="left"/>
      <w:pPr>
        <w:tabs>
          <w:tab w:val="num" w:pos="1080"/>
        </w:tabs>
        <w:ind w:left="1080" w:hanging="360"/>
      </w:pPr>
      <w:rPr>
        <w:rFonts w:hint="default"/>
      </w:rPr>
    </w:lvl>
  </w:abstractNum>
  <w:abstractNum w:abstractNumId="19">
    <w:nsid w:val="70542018"/>
    <w:multiLevelType w:val="hybridMultilevel"/>
    <w:tmpl w:val="BCCA01B2"/>
    <w:lvl w:ilvl="0" w:tplc="BCB880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6E45732"/>
    <w:multiLevelType w:val="hybridMultilevel"/>
    <w:tmpl w:val="3794A95A"/>
    <w:lvl w:ilvl="0" w:tplc="EBF0FDD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nsid w:val="78CF79D8"/>
    <w:multiLevelType w:val="multilevel"/>
    <w:tmpl w:val="4FD8A6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1"/>
  </w:num>
  <w:num w:numId="3">
    <w:abstractNumId w:val="1"/>
  </w:num>
  <w:num w:numId="4">
    <w:abstractNumId w:val="5"/>
  </w:num>
  <w:num w:numId="5">
    <w:abstractNumId w:val="16"/>
  </w:num>
  <w:num w:numId="6">
    <w:abstractNumId w:val="18"/>
  </w:num>
  <w:num w:numId="7">
    <w:abstractNumId w:val="10"/>
  </w:num>
  <w:num w:numId="8">
    <w:abstractNumId w:val="8"/>
  </w:num>
  <w:num w:numId="9">
    <w:abstractNumId w:val="3"/>
  </w:num>
  <w:num w:numId="10">
    <w:abstractNumId w:val="4"/>
  </w:num>
  <w:num w:numId="11">
    <w:abstractNumId w:val="6"/>
  </w:num>
  <w:num w:numId="12">
    <w:abstractNumId w:val="13"/>
  </w:num>
  <w:num w:numId="13">
    <w:abstractNumId w:val="12"/>
  </w:num>
  <w:num w:numId="14">
    <w:abstractNumId w:val="7"/>
  </w:num>
  <w:num w:numId="15">
    <w:abstractNumId w:val="0"/>
  </w:num>
  <w:num w:numId="16">
    <w:abstractNumId w:val="11"/>
  </w:num>
  <w:num w:numId="17">
    <w:abstractNumId w:val="2"/>
  </w:num>
  <w:num w:numId="18">
    <w:abstractNumId w:val="20"/>
  </w:num>
  <w:num w:numId="19">
    <w:abstractNumId w:val="14"/>
  </w:num>
  <w:num w:numId="20">
    <w:abstractNumId w:val="17"/>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7F13"/>
    <w:rsid w:val="00247F13"/>
    <w:rsid w:val="008C4A25"/>
    <w:rsid w:val="00DA6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13"/>
    <w:pPr>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247F13"/>
    <w:pPr>
      <w:keepNext/>
      <w:spacing w:line="480" w:lineRule="auto"/>
      <w:outlineLvl w:val="0"/>
    </w:pPr>
    <w:rPr>
      <w:sz w:val="24"/>
    </w:rPr>
  </w:style>
  <w:style w:type="paragraph" w:styleId="Heading2">
    <w:name w:val="heading 2"/>
    <w:basedOn w:val="Normal"/>
    <w:next w:val="Normal"/>
    <w:link w:val="Heading2Char"/>
    <w:qFormat/>
    <w:rsid w:val="00247F13"/>
    <w:pPr>
      <w:keepNext/>
      <w:spacing w:line="480" w:lineRule="auto"/>
      <w:ind w:firstLine="1170"/>
      <w:jc w:val="lowKashida"/>
      <w:outlineLvl w:val="1"/>
    </w:pPr>
    <w:rPr>
      <w:sz w:val="24"/>
    </w:rPr>
  </w:style>
  <w:style w:type="paragraph" w:styleId="Heading3">
    <w:name w:val="heading 3"/>
    <w:basedOn w:val="Normal"/>
    <w:next w:val="Normal"/>
    <w:link w:val="Heading3Char"/>
    <w:qFormat/>
    <w:rsid w:val="00247F13"/>
    <w:pPr>
      <w:keepNext/>
      <w:jc w:val="center"/>
      <w:outlineLvl w:val="2"/>
    </w:pPr>
    <w:rPr>
      <w:rFonts w:cs="Arabic Transparen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47F13"/>
    <w:rPr>
      <w:rFonts w:ascii="Times New Roman" w:eastAsia="Times New Roman" w:hAnsi="Times New Roman" w:cs="Traditional Arabic"/>
      <w:sz w:val="24"/>
      <w:szCs w:val="20"/>
    </w:rPr>
  </w:style>
  <w:style w:type="character" w:customStyle="1" w:styleId="Heading2Char">
    <w:name w:val="Heading 2 Char"/>
    <w:basedOn w:val="DefaultParagraphFont"/>
    <w:link w:val="Heading2"/>
    <w:rsid w:val="00247F13"/>
    <w:rPr>
      <w:rFonts w:ascii="Times New Roman" w:eastAsia="Times New Roman" w:hAnsi="Times New Roman" w:cs="Traditional Arabic"/>
      <w:sz w:val="24"/>
      <w:szCs w:val="20"/>
    </w:rPr>
  </w:style>
  <w:style w:type="character" w:customStyle="1" w:styleId="Heading3Char">
    <w:name w:val="Heading 3 Char"/>
    <w:basedOn w:val="DefaultParagraphFont"/>
    <w:link w:val="Heading3"/>
    <w:rsid w:val="00247F13"/>
    <w:rPr>
      <w:rFonts w:ascii="Times New Roman" w:eastAsia="Times New Roman" w:hAnsi="Times New Roman" w:cs="Arabic Transparent"/>
      <w:sz w:val="24"/>
      <w:szCs w:val="28"/>
    </w:rPr>
  </w:style>
  <w:style w:type="paragraph" w:styleId="BodyText">
    <w:name w:val="Body Text"/>
    <w:basedOn w:val="Normal"/>
    <w:link w:val="BodyTextChar"/>
    <w:rsid w:val="00247F13"/>
    <w:pPr>
      <w:spacing w:line="480" w:lineRule="auto"/>
      <w:jc w:val="center"/>
    </w:pPr>
    <w:rPr>
      <w:sz w:val="24"/>
    </w:rPr>
  </w:style>
  <w:style w:type="character" w:customStyle="1" w:styleId="BodyTextChar">
    <w:name w:val="Body Text Char"/>
    <w:basedOn w:val="DefaultParagraphFont"/>
    <w:link w:val="BodyText"/>
    <w:rsid w:val="00247F13"/>
    <w:rPr>
      <w:rFonts w:ascii="Times New Roman" w:eastAsia="Times New Roman" w:hAnsi="Times New Roman" w:cs="Traditional Arabic"/>
      <w:sz w:val="24"/>
      <w:szCs w:val="20"/>
    </w:rPr>
  </w:style>
  <w:style w:type="character" w:styleId="FootnoteReference">
    <w:name w:val="footnote reference"/>
    <w:basedOn w:val="DefaultParagraphFont"/>
    <w:semiHidden/>
    <w:rsid w:val="00247F13"/>
    <w:rPr>
      <w:vertAlign w:val="superscript"/>
    </w:rPr>
  </w:style>
  <w:style w:type="paragraph" w:styleId="FootnoteText">
    <w:name w:val="footnote text"/>
    <w:basedOn w:val="Normal"/>
    <w:link w:val="FootnoteTextChar"/>
    <w:semiHidden/>
    <w:rsid w:val="00247F13"/>
  </w:style>
  <w:style w:type="character" w:customStyle="1" w:styleId="FootnoteTextChar">
    <w:name w:val="Footnote Text Char"/>
    <w:basedOn w:val="DefaultParagraphFont"/>
    <w:link w:val="FootnoteText"/>
    <w:semiHidden/>
    <w:rsid w:val="00247F13"/>
    <w:rPr>
      <w:rFonts w:ascii="Times New Roman" w:eastAsia="Times New Roman" w:hAnsi="Times New Roman" w:cs="Traditional Arabic"/>
      <w:sz w:val="20"/>
      <w:szCs w:val="20"/>
    </w:rPr>
  </w:style>
  <w:style w:type="paragraph" w:styleId="Footer">
    <w:name w:val="footer"/>
    <w:basedOn w:val="Normal"/>
    <w:link w:val="FooterChar"/>
    <w:rsid w:val="00247F13"/>
    <w:pPr>
      <w:tabs>
        <w:tab w:val="center" w:pos="4153"/>
        <w:tab w:val="right" w:pos="8306"/>
      </w:tabs>
    </w:pPr>
  </w:style>
  <w:style w:type="character" w:customStyle="1" w:styleId="FooterChar">
    <w:name w:val="Footer Char"/>
    <w:basedOn w:val="DefaultParagraphFont"/>
    <w:link w:val="Footer"/>
    <w:rsid w:val="00247F13"/>
    <w:rPr>
      <w:rFonts w:ascii="Times New Roman" w:eastAsia="Times New Roman" w:hAnsi="Times New Roman" w:cs="Traditional Arabic"/>
      <w:sz w:val="20"/>
      <w:szCs w:val="20"/>
    </w:rPr>
  </w:style>
  <w:style w:type="character" w:styleId="PageNumber">
    <w:name w:val="page number"/>
    <w:basedOn w:val="DefaultParagraphFont"/>
    <w:rsid w:val="00247F13"/>
  </w:style>
  <w:style w:type="paragraph" w:styleId="Title">
    <w:name w:val="Title"/>
    <w:basedOn w:val="Normal"/>
    <w:link w:val="TitleChar"/>
    <w:qFormat/>
    <w:rsid w:val="00247F13"/>
    <w:pPr>
      <w:jc w:val="center"/>
    </w:pPr>
    <w:rPr>
      <w:b/>
      <w:bCs/>
      <w:sz w:val="24"/>
      <w:szCs w:val="28"/>
    </w:rPr>
  </w:style>
  <w:style w:type="character" w:customStyle="1" w:styleId="TitleChar">
    <w:name w:val="Title Char"/>
    <w:basedOn w:val="DefaultParagraphFont"/>
    <w:link w:val="Title"/>
    <w:rsid w:val="00247F13"/>
    <w:rPr>
      <w:rFonts w:ascii="Times New Roman" w:eastAsia="Times New Roman" w:hAnsi="Times New Roman" w:cs="Traditional Arabic"/>
      <w:b/>
      <w:bCs/>
      <w:sz w:val="24"/>
      <w:szCs w:val="28"/>
    </w:rPr>
  </w:style>
  <w:style w:type="paragraph" w:styleId="Header">
    <w:name w:val="header"/>
    <w:basedOn w:val="Normal"/>
    <w:link w:val="HeaderChar"/>
    <w:rsid w:val="00247F13"/>
    <w:pPr>
      <w:tabs>
        <w:tab w:val="center" w:pos="4320"/>
        <w:tab w:val="right" w:pos="8640"/>
      </w:tabs>
    </w:pPr>
  </w:style>
  <w:style w:type="character" w:customStyle="1" w:styleId="HeaderChar">
    <w:name w:val="Header Char"/>
    <w:basedOn w:val="DefaultParagraphFont"/>
    <w:link w:val="Header"/>
    <w:rsid w:val="00247F13"/>
    <w:rPr>
      <w:rFonts w:ascii="Times New Roman" w:eastAsia="Times New Roman" w:hAnsi="Times New Roman" w:cs="Traditional Arabic"/>
      <w:sz w:val="20"/>
      <w:szCs w:val="20"/>
    </w:rPr>
  </w:style>
  <w:style w:type="paragraph" w:styleId="BodyText2">
    <w:name w:val="Body Text 2"/>
    <w:basedOn w:val="Normal"/>
    <w:link w:val="BodyText2Char"/>
    <w:rsid w:val="00247F13"/>
    <w:pPr>
      <w:spacing w:line="480" w:lineRule="auto"/>
      <w:jc w:val="lowKashida"/>
    </w:pPr>
    <w:rPr>
      <w:b/>
      <w:bCs/>
      <w:sz w:val="24"/>
    </w:rPr>
  </w:style>
  <w:style w:type="character" w:customStyle="1" w:styleId="BodyText2Char">
    <w:name w:val="Body Text 2 Char"/>
    <w:basedOn w:val="DefaultParagraphFont"/>
    <w:link w:val="BodyText2"/>
    <w:rsid w:val="00247F13"/>
    <w:rPr>
      <w:rFonts w:ascii="Times New Roman" w:eastAsia="Times New Roman" w:hAnsi="Times New Roman" w:cs="Traditional Arabic"/>
      <w:b/>
      <w:bCs/>
      <w:sz w:val="24"/>
      <w:szCs w:val="20"/>
    </w:rPr>
  </w:style>
  <w:style w:type="paragraph" w:styleId="BodyTextIndent">
    <w:name w:val="Body Text Indent"/>
    <w:basedOn w:val="Normal"/>
    <w:link w:val="BodyTextIndentChar"/>
    <w:rsid w:val="00247F13"/>
    <w:pPr>
      <w:spacing w:line="480" w:lineRule="auto"/>
      <w:ind w:firstLine="450"/>
      <w:jc w:val="lowKashida"/>
    </w:pPr>
    <w:rPr>
      <w:b/>
      <w:bCs/>
      <w:sz w:val="24"/>
    </w:rPr>
  </w:style>
  <w:style w:type="character" w:customStyle="1" w:styleId="BodyTextIndentChar">
    <w:name w:val="Body Text Indent Char"/>
    <w:basedOn w:val="DefaultParagraphFont"/>
    <w:link w:val="BodyTextIndent"/>
    <w:rsid w:val="00247F13"/>
    <w:rPr>
      <w:rFonts w:ascii="Times New Roman" w:eastAsia="Times New Roman" w:hAnsi="Times New Roman" w:cs="Traditional Arabic"/>
      <w:b/>
      <w:bCs/>
      <w:sz w:val="24"/>
      <w:szCs w:val="20"/>
    </w:rPr>
  </w:style>
  <w:style w:type="character" w:styleId="CommentReference">
    <w:name w:val="annotation reference"/>
    <w:basedOn w:val="DefaultParagraphFont"/>
    <w:semiHidden/>
    <w:rsid w:val="00247F13"/>
    <w:rPr>
      <w:sz w:val="16"/>
      <w:szCs w:val="16"/>
    </w:rPr>
  </w:style>
  <w:style w:type="paragraph" w:styleId="CommentText">
    <w:name w:val="annotation text"/>
    <w:basedOn w:val="Normal"/>
    <w:link w:val="CommentTextChar"/>
    <w:semiHidden/>
    <w:rsid w:val="00247F13"/>
  </w:style>
  <w:style w:type="character" w:customStyle="1" w:styleId="CommentTextChar">
    <w:name w:val="Comment Text Char"/>
    <w:basedOn w:val="DefaultParagraphFont"/>
    <w:link w:val="CommentText"/>
    <w:semiHidden/>
    <w:rsid w:val="00247F13"/>
    <w:rPr>
      <w:rFonts w:ascii="Times New Roman" w:eastAsia="Times New Roman" w:hAnsi="Times New Roman" w:cs="Traditional Arabic"/>
      <w:sz w:val="20"/>
      <w:szCs w:val="20"/>
    </w:rPr>
  </w:style>
  <w:style w:type="paragraph" w:styleId="BodyText3">
    <w:name w:val="Body Text 3"/>
    <w:basedOn w:val="Normal"/>
    <w:link w:val="BodyText3Char"/>
    <w:rsid w:val="00247F13"/>
    <w:pPr>
      <w:jc w:val="center"/>
    </w:pPr>
    <w:rPr>
      <w:rFonts w:cs="Arabic Transparent"/>
      <w:noProof/>
      <w:sz w:val="28"/>
      <w:szCs w:val="28"/>
      <w:lang w:eastAsia="ar-SA"/>
    </w:rPr>
  </w:style>
  <w:style w:type="character" w:customStyle="1" w:styleId="BodyText3Char">
    <w:name w:val="Body Text 3 Char"/>
    <w:basedOn w:val="DefaultParagraphFont"/>
    <w:link w:val="BodyText3"/>
    <w:rsid w:val="00247F13"/>
    <w:rPr>
      <w:rFonts w:ascii="Times New Roman" w:eastAsia="Times New Roman" w:hAnsi="Times New Roman" w:cs="Arabic Transparent"/>
      <w:noProof/>
      <w:sz w:val="28"/>
      <w:szCs w:val="28"/>
      <w:lang w:eastAsia="ar-SA"/>
    </w:rPr>
  </w:style>
  <w:style w:type="table" w:styleId="TableGrid">
    <w:name w:val="Table Grid"/>
    <w:basedOn w:val="TableNormal"/>
    <w:rsid w:val="00247F13"/>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5887</Words>
  <Characters>33560</Characters>
  <Application>Microsoft Office Word</Application>
  <DocSecurity>0</DocSecurity>
  <Lines>279</Lines>
  <Paragraphs>78</Paragraphs>
  <ScaleCrop>false</ScaleCrop>
  <Company> </Company>
  <LinksUpToDate>false</LinksUpToDate>
  <CharactersWithSpaces>39369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hablur ukm</dc:creator>
  <cp:keywords/>
  <dc:description/>
  <cp:lastModifiedBy>hablur ukm</cp:lastModifiedBy>
  <cp:revision>1</cp:revision>
  <dcterms:created xsi:type="dcterms:W3CDTF">2009-01-07T01:07:00Z</dcterms:created>
  <dcterms:modified xsi:type="dcterms:W3CDTF">2009-01-07T01:08:00Z</dcterms:modified>
</cp:coreProperties>
</file>